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w:t>
      </w:r>
      <w:r>
        <w:rPr>
          <w:b w:val="1"/>
          <w:bCs w:val="1"/>
          <w:smallCaps w:val="1"/>
          <w:sz w:val="24"/>
          <w:szCs w:val="24"/>
          <w:rtl w:val="0"/>
        </w:rPr>
        <w:t xml:space="preserve">ZONELOR PRIORITARE PENTRU BIODIVERSITATE</w:t>
      </w:r>
      <w:r>
        <w:rPr>
          <w:rtl w:val="0"/>
        </w:rPr>
      </w:r>
    </w:p>
    <w:p w:rsidR="00000000" w:rsidDel="00000000" w:rsidP="00000000" w:rsidRDefault="00000000" w:rsidRPr="00000000" w14:paraId="00000002">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3">
      <w:pPr>
        <w:rPr>
          <w:b w:val="1"/>
          <w:bCs w:val="1"/>
          <w:sz w:val="22"/>
          <w:szCs w:val="22"/>
        </w:rPr>
      </w:pPr>
      <w:r>
        <w:rPr>
          <w:rtl w:val="0"/>
        </w:rPr>
      </w:r>
    </w:p>
    <w:p w:rsidR="00000000" w:rsidDel="00000000" w:rsidP="00000000" w:rsidRDefault="00000000" w:rsidRPr="00000000" w14:paraId="00000004">
      <w:pPr>
        <w:rPr>
          <w:b w:val="1"/>
          <w:bCs w:val="1"/>
          <w:sz w:val="22"/>
          <w:szCs w:val="22"/>
        </w:rPr>
      </w:pPr>
      <w:r>
        <w:rPr>
          <w:b w:val="1"/>
          <w:bCs w:val="1"/>
          <w:sz w:val="22"/>
          <w:szCs w:val="22"/>
          <w:rtl w:val="0"/>
        </w:rPr>
        <w:t xml:space="preserve">1.1. Codul ZPB*</w:t>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RONPA0845ZPB</w:t>
      </w:r>
    </w:p>
    <w:p w:rsidR="00000000" w:rsidDel="00000000" w:rsidP="00000000" w:rsidRDefault="00000000" w:rsidRPr="00000000" w14:paraId="00000006">
      <w:pPr>
        <w:rPr>
          <w:sz w:val="22"/>
          <w:szCs w:val="22"/>
        </w:rPr>
      </w:pPr>
      <w:r>
        <w:rPr>
          <w:i w:val="1"/>
          <w:iCs w:val="1"/>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pBdr>
        <w:rPr>
          <w:sz w:val="22"/>
          <w:szCs w:val="22"/>
        </w:rPr>
      </w:pPr>
      <w:r>
        <w:rPr>
          <w:sz w:val="22"/>
          <w:szCs w:val="22"/>
          <w:rtl w:val="0"/>
        </w:rPr>
        <w:t xml:space="preserve">Parcul Natural Vânători-Neamț</w:t>
      </w:r>
    </w:p>
    <w:p w:rsidR="00000000" w:rsidDel="00000000" w:rsidP="00000000" w:rsidRDefault="00000000" w:rsidRPr="00000000" w14:paraId="00000009">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A">
      <w:pPr>
        <w:rPr>
          <w:sz w:val="22"/>
          <w:szCs w:val="22"/>
        </w:rPr>
      </w:pPr>
      <w:sdt>
        <w:sdtPr>
          <w:id w:val="-775372768"/>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B">
      <w:pPr>
        <w:rPr>
          <w:sz w:val="22"/>
          <w:szCs w:val="22"/>
        </w:rPr>
      </w:pPr>
      <w:sdt>
        <w:sdtPr>
          <w:id w:val="-1924868255"/>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C">
      <w:pPr>
        <w:rPr>
          <w:sz w:val="22"/>
          <w:szCs w:val="22"/>
        </w:rPr>
      </w:pPr>
      <w:sdt>
        <w:sdtPr>
          <w:id w:val="-1692743859"/>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3222"/>
        <w:gridCol w:w="2536"/>
        <w:gridCol w:w="3222"/>
        <w:tblGridChange w:id="0">
          <w:tblGrid>
            <w:gridCol w:w="3222"/>
            <w:gridCol w:w="2536"/>
            <w:gridCol w:w="3222"/>
          </w:tblGrid>
        </w:tblGridChange>
      </w:tblGrid>
      <w:tr>
        <w:trPr>
          <w:cantSplit w:val="0"/>
          <w:tblHeader w:val="0"/>
        </w:trPr>
        <w:tc>
          <w:tcPr/>
          <w:p w:rsidR="00000000" w:rsidDel="00000000" w:rsidP="00000000" w:rsidRDefault="00000000" w:rsidRPr="00000000" w14:paraId="0000000D">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b w:val="1"/>
                <w:bCs w:val="1"/>
                <w:sz w:val="22"/>
                <w:szCs w:val="22"/>
              </w:rPr>
            </w:pPr>
            <w:r>
              <w:rPr>
                <w:rtl w:val="0"/>
              </w:rPr>
            </w:r>
          </w:p>
        </w:tc>
        <w:tc>
          <w:tcPr/>
          <w:p w:rsidR="00000000" w:rsidDel="00000000" w:rsidP="00000000" w:rsidRDefault="00000000" w:rsidRPr="00000000" w14:paraId="0000000F">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Pr>
                      <w:sz w:val="22"/>
                      <w:szCs w:val="22"/>
                      <w:rtl w:val="0"/>
                    </w:rPr>
                    <w:t xml:space="preserve">2</w:t>
                  </w:r>
                </w:p>
              </w:tc>
              <w:tc>
                <w:tcPr/>
                <w:p w:rsidR="00000000" w:rsidDel="00000000" w:rsidP="00000000" w:rsidRDefault="00000000" w:rsidRPr="00000000" w14:paraId="00000012">
                  <w:pPr>
                    <w:jc w:val="center"/>
                    <w:rPr>
                      <w:sz w:val="22"/>
                      <w:szCs w:val="22"/>
                    </w:rPr>
                  </w:pPr>
                  <w:r>
                    <w:rPr>
                      <w:sz w:val="22"/>
                      <w:szCs w:val="22"/>
                      <w:rtl w:val="0"/>
                    </w:rPr>
                    <w:t xml:space="preserve">0</w:t>
                  </w:r>
                </w:p>
              </w:tc>
              <w:tc>
                <w:tcPr/>
                <w:p w:rsidR="00000000" w:rsidDel="00000000" w:rsidP="00000000" w:rsidRDefault="00000000" w:rsidRPr="00000000" w14:paraId="00000013">
                  <w:pPr>
                    <w:jc w:val="center"/>
                    <w:rPr>
                      <w:sz w:val="22"/>
                      <w:szCs w:val="22"/>
                    </w:rPr>
                  </w:pPr>
                  <w:r>
                    <w:rPr>
                      <w:sz w:val="22"/>
                      <w:szCs w:val="22"/>
                      <w:rtl w:val="0"/>
                    </w:rPr>
                    <w:t xml:space="preserve">2</w:t>
                  </w:r>
                </w:p>
              </w:tc>
              <w:tc>
                <w:tcPr/>
                <w:p w:rsidR="00000000" w:rsidDel="00000000" w:rsidP="00000000" w:rsidRDefault="00000000" w:rsidRPr="00000000" w14:paraId="00000014">
                  <w:pPr>
                    <w:jc w:val="center"/>
                    <w:rPr>
                      <w:sz w:val="22"/>
                      <w:szCs w:val="22"/>
                    </w:rPr>
                  </w:pPr>
                  <w:r>
                    <w:rPr>
                      <w:sz w:val="22"/>
                      <w:szCs w:val="22"/>
                      <w:rtl w:val="0"/>
                    </w:rPr>
                    <w:t xml:space="preserve">6</w:t>
                  </w:r>
                </w:p>
              </w:tc>
              <w:tc>
                <w:tcPr/>
                <w:p w:rsidR="00000000" w:rsidDel="00000000" w:rsidP="00000000" w:rsidRDefault="00000000" w:rsidRPr="00000000" w14:paraId="00000015">
                  <w:pPr>
                    <w:jc w:val="center"/>
                    <w:rPr>
                      <w:sz w:val="22"/>
                      <w:szCs w:val="22"/>
                    </w:rPr>
                  </w:pPr>
                  <w:r>
                    <w:rPr>
                      <w:sz w:val="22"/>
                      <w:szCs w:val="22"/>
                      <w:rtl w:val="0"/>
                    </w:rPr>
                    <w:t xml:space="preserve">0</w:t>
                  </w:r>
                </w:p>
              </w:tc>
              <w:tc>
                <w:tcPr/>
                <w:p w:rsidR="00000000" w:rsidDel="00000000" w:rsidP="00000000" w:rsidRDefault="00000000" w:rsidRPr="00000000" w14:paraId="00000016">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7">
                  <w:pPr>
                    <w:jc w:val="center"/>
                    <w:rPr>
                      <w:sz w:val="22"/>
                      <w:szCs w:val="22"/>
                    </w:rPr>
                  </w:pPr>
                  <w:r>
                    <w:rPr>
                      <w:sz w:val="22"/>
                      <w:szCs w:val="22"/>
                      <w:rtl w:val="0"/>
                    </w:rPr>
                    <w:t xml:space="preserve">Y</w:t>
                  </w:r>
                </w:p>
              </w:tc>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Y</w:t>
                  </w:r>
                </w:p>
              </w:tc>
              <w:tc>
                <w:tcPr/>
                <w:p w:rsidR="00000000" w:rsidDel="00000000" w:rsidP="00000000" w:rsidRDefault="00000000" w:rsidRPr="00000000" w14:paraId="0000001A">
                  <w:pPr>
                    <w:jc w:val="center"/>
                    <w:rPr>
                      <w:sz w:val="22"/>
                      <w:szCs w:val="22"/>
                    </w:rPr>
                  </w:pPr>
                  <w:r>
                    <w:rPr>
                      <w:sz w:val="22"/>
                      <w:szCs w:val="22"/>
                      <w:rtl w:val="0"/>
                    </w:rPr>
                    <w:t xml:space="preserve">Y</w:t>
                  </w:r>
                </w:p>
              </w:tc>
              <w:tc>
                <w:tcPr/>
                <w:p w:rsidR="00000000" w:rsidDel="00000000" w:rsidP="00000000" w:rsidRDefault="00000000" w:rsidRPr="00000000" w14:paraId="0000001B">
                  <w:pPr>
                    <w:jc w:val="center"/>
                    <w:rPr>
                      <w:sz w:val="22"/>
                      <w:szCs w:val="22"/>
                    </w:rPr>
                  </w:pPr>
                  <w:r>
                    <w:rPr>
                      <w:sz w:val="22"/>
                      <w:szCs w:val="22"/>
                      <w:rtl w:val="0"/>
                    </w:rPr>
                    <w:t xml:space="preserve">M</w:t>
                  </w:r>
                </w:p>
              </w:tc>
              <w:tc>
                <w:tcPr/>
                <w:p w:rsidR="00000000" w:rsidDel="00000000" w:rsidP="00000000" w:rsidRDefault="00000000" w:rsidRPr="00000000" w14:paraId="0000001C">
                  <w:pPr>
                    <w:jc w:val="center"/>
                    <w:rPr>
                      <w:sz w:val="22"/>
                      <w:szCs w:val="22"/>
                    </w:rPr>
                  </w:pPr>
                  <w:r>
                    <w:rPr>
                      <w:sz w:val="22"/>
                      <w:szCs w:val="22"/>
                      <w:rtl w:val="0"/>
                    </w:rPr>
                    <w:t xml:space="preserve">M</w:t>
                  </w:r>
                </w:p>
              </w:tc>
            </w:tr>
          </w:tbl>
          <w:p w:rsidR="00000000" w:rsidDel="00000000" w:rsidP="00000000" w:rsidRDefault="00000000" w:rsidRPr="00000000" w14:paraId="0000001D">
            <w:pPr>
              <w:rPr>
                <w:sz w:val="22"/>
                <w:szCs w:val="22"/>
              </w:rPr>
            </w:pPr>
            <w:r>
              <w:rPr>
                <w:rtl w:val="0"/>
              </w:rPr>
            </w:r>
          </w:p>
        </w:tc>
        <w:tc>
          <w:tcPr/>
          <w:p w:rsidR="00000000" w:rsidDel="00000000" w:rsidP="00000000" w:rsidRDefault="00000000" w:rsidRPr="00000000" w14:paraId="0000001E">
            <w:pPr>
              <w:jc w:val="center"/>
              <w:rPr>
                <w:sz w:val="22"/>
                <w:szCs w:val="22"/>
              </w:rPr>
            </w:pPr>
            <w:r>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sz w:val="22"/>
                      <w:szCs w:val="22"/>
                      <w:highlight w:val="yellow"/>
                    </w:rPr>
                  </w:pPr>
                  <w:r>
                    <w:rPr>
                      <w:rtl w:val="0"/>
                    </w:rPr>
                  </w:r>
                </w:p>
              </w:tc>
              <w:tc>
                <w:tcPr/>
                <w:p w:rsidR="00000000" w:rsidDel="00000000" w:rsidP="00000000" w:rsidRDefault="00000000" w:rsidRPr="00000000" w14:paraId="00000021">
                  <w:pPr>
                    <w:jc w:val="center"/>
                    <w:rPr>
                      <w:sz w:val="22"/>
                      <w:szCs w:val="22"/>
                      <w:highlight w:val="yellow"/>
                    </w:rPr>
                  </w:pPr>
                  <w:r>
                    <w:rPr>
                      <w:rtl w:val="0"/>
                    </w:rPr>
                  </w:r>
                </w:p>
              </w:tc>
              <w:tc>
                <w:tcPr/>
                <w:p w:rsidR="00000000" w:rsidDel="00000000" w:rsidP="00000000" w:rsidRDefault="00000000" w:rsidRPr="00000000" w14:paraId="00000022">
                  <w:pPr>
                    <w:jc w:val="center"/>
                    <w:rPr>
                      <w:sz w:val="22"/>
                      <w:szCs w:val="22"/>
                      <w:highlight w:val="yellow"/>
                    </w:rPr>
                  </w:pPr>
                  <w:r>
                    <w:rPr>
                      <w:rtl w:val="0"/>
                    </w:rPr>
                  </w:r>
                </w:p>
              </w:tc>
              <w:tc>
                <w:tcPr/>
                <w:p w:rsidR="00000000" w:rsidDel="00000000" w:rsidP="00000000" w:rsidRDefault="00000000" w:rsidRPr="00000000" w14:paraId="00000023">
                  <w:pPr>
                    <w:jc w:val="center"/>
                    <w:rPr>
                      <w:sz w:val="22"/>
                      <w:szCs w:val="22"/>
                      <w:highlight w:val="yellow"/>
                    </w:rPr>
                  </w:pPr>
                  <w:r>
                    <w:rPr>
                      <w:rtl w:val="0"/>
                    </w:rPr>
                  </w:r>
                </w:p>
              </w:tc>
              <w:tc>
                <w:tcPr/>
                <w:p w:rsidR="00000000" w:rsidDel="00000000" w:rsidP="00000000" w:rsidRDefault="00000000" w:rsidRPr="00000000" w14:paraId="00000024">
                  <w:pPr>
                    <w:jc w:val="center"/>
                    <w:rPr>
                      <w:sz w:val="22"/>
                      <w:szCs w:val="22"/>
                      <w:highlight w:val="yellow"/>
                    </w:rPr>
                  </w:pPr>
                  <w:r>
                    <w:rPr>
                      <w:rtl w:val="0"/>
                    </w:rPr>
                  </w:r>
                </w:p>
              </w:tc>
              <w:tc>
                <w:tcPr/>
                <w:p w:rsidR="00000000" w:rsidDel="00000000" w:rsidP="00000000" w:rsidRDefault="00000000" w:rsidRPr="00000000" w14:paraId="00000025">
                  <w:pPr>
                    <w:jc w:val="center"/>
                    <w:rPr>
                      <w:sz w:val="22"/>
                      <w:szCs w:val="22"/>
                      <w:highlight w:val="yellow"/>
                    </w:rPr>
                  </w:pPr>
                  <w:r>
                    <w:rPr>
                      <w:rtl w:val="0"/>
                    </w:rPr>
                  </w:r>
                </w:p>
              </w:tc>
            </w:tr>
            <w:tr>
              <w:trPr>
                <w:cantSplit w:val="0"/>
                <w:tblHeader w:val="0"/>
              </w:trPr>
              <w:tc>
                <w:tcPr/>
                <w:p w:rsidR="00000000" w:rsidDel="00000000" w:rsidP="00000000" w:rsidRDefault="00000000" w:rsidRPr="00000000" w14:paraId="00000026">
                  <w:pPr>
                    <w:jc w:val="center"/>
                    <w:rPr>
                      <w:sz w:val="22"/>
                      <w:szCs w:val="22"/>
                    </w:rPr>
                  </w:pPr>
                  <w:r>
                    <w:rPr>
                      <w:sz w:val="22"/>
                      <w:szCs w:val="22"/>
                      <w:rtl w:val="0"/>
                    </w:rPr>
                    <w:t xml:space="preserve">Y</w:t>
                  </w:r>
                </w:p>
              </w:tc>
              <w:tc>
                <w:tcPr/>
                <w:p w:rsidR="00000000" w:rsidDel="00000000" w:rsidP="00000000" w:rsidRDefault="00000000" w:rsidRPr="00000000" w14:paraId="00000027">
                  <w:pPr>
                    <w:jc w:val="center"/>
                    <w:rPr>
                      <w:sz w:val="22"/>
                      <w:szCs w:val="22"/>
                    </w:rPr>
                  </w:pPr>
                  <w:r>
                    <w:rPr>
                      <w:sz w:val="22"/>
                      <w:szCs w:val="22"/>
                      <w:rtl w:val="0"/>
                    </w:rPr>
                    <w:t xml:space="preserve">Y</w:t>
                  </w:r>
                </w:p>
              </w:tc>
              <w:tc>
                <w:tcPr/>
                <w:p w:rsidR="00000000" w:rsidDel="00000000" w:rsidP="00000000" w:rsidRDefault="00000000" w:rsidRPr="00000000" w14:paraId="00000028">
                  <w:pPr>
                    <w:jc w:val="center"/>
                    <w:rPr>
                      <w:sz w:val="22"/>
                      <w:szCs w:val="22"/>
                    </w:rPr>
                  </w:pPr>
                  <w:r>
                    <w:rPr>
                      <w:sz w:val="22"/>
                      <w:szCs w:val="22"/>
                      <w:rtl w:val="0"/>
                    </w:rPr>
                    <w:t xml:space="preserve">Y</w:t>
                  </w:r>
                </w:p>
              </w:tc>
              <w:tc>
                <w:tcPr/>
                <w:p w:rsidR="00000000" w:rsidDel="00000000" w:rsidP="00000000" w:rsidRDefault="00000000" w:rsidRPr="00000000" w14:paraId="00000029">
                  <w:pPr>
                    <w:jc w:val="center"/>
                    <w:rPr>
                      <w:sz w:val="22"/>
                      <w:szCs w:val="22"/>
                    </w:rPr>
                  </w:pPr>
                  <w:r>
                    <w:rPr>
                      <w:sz w:val="22"/>
                      <w:szCs w:val="22"/>
                      <w:rtl w:val="0"/>
                    </w:rPr>
                    <w:t xml:space="preserve">Y</w:t>
                  </w:r>
                </w:p>
              </w:tc>
              <w:tc>
                <w:tcPr/>
                <w:p w:rsidR="00000000" w:rsidDel="00000000" w:rsidP="00000000" w:rsidRDefault="00000000" w:rsidRPr="00000000" w14:paraId="0000002A">
                  <w:pPr>
                    <w:jc w:val="center"/>
                    <w:rPr>
                      <w:sz w:val="22"/>
                      <w:szCs w:val="22"/>
                    </w:rPr>
                  </w:pPr>
                  <w:r>
                    <w:rPr>
                      <w:sz w:val="22"/>
                      <w:szCs w:val="22"/>
                      <w:rtl w:val="0"/>
                    </w:rPr>
                    <w:t xml:space="preserve">M</w:t>
                  </w:r>
                </w:p>
              </w:tc>
              <w:tc>
                <w:tcPr/>
                <w:p w:rsidR="00000000" w:rsidDel="00000000" w:rsidP="00000000" w:rsidRDefault="00000000" w:rsidRPr="00000000" w14:paraId="0000002B">
                  <w:pPr>
                    <w:jc w:val="center"/>
                    <w:rPr>
                      <w:sz w:val="22"/>
                      <w:szCs w:val="22"/>
                    </w:rPr>
                  </w:pPr>
                  <w:r>
                    <w:rPr>
                      <w:sz w:val="22"/>
                      <w:szCs w:val="22"/>
                      <w:rtl w:val="0"/>
                    </w:rPr>
                    <w:t xml:space="preserve">M</w:t>
                  </w:r>
                </w:p>
              </w:tc>
            </w:tr>
          </w:tbl>
          <w:p w:rsidR="00000000" w:rsidDel="00000000" w:rsidP="00000000" w:rsidRDefault="00000000" w:rsidRPr="00000000" w14:paraId="0000002C">
            <w:pPr>
              <w:rPr>
                <w:sz w:val="22"/>
                <w:szCs w:val="22"/>
              </w:rPr>
            </w:pPr>
            <w:r>
              <w:rPr>
                <w:rtl w:val="0"/>
              </w:rPr>
            </w:r>
          </w:p>
        </w:tc>
      </w:tr>
    </w:tbl>
    <w:p w:rsidR="00000000" w:rsidDel="00000000" w:rsidP="00000000" w:rsidRDefault="00000000" w:rsidRPr="00000000" w14:paraId="0000002D">
      <w:pPr>
        <w:rPr>
          <w:sz w:val="22"/>
          <w:szCs w:val="22"/>
        </w:rPr>
      </w:pPr>
      <w:r>
        <w:rPr>
          <w:rtl w:val="0"/>
        </w:rPr>
      </w:r>
    </w:p>
    <w:p w:rsidR="00000000" w:rsidDel="00000000" w:rsidP="00000000" w:rsidRDefault="00000000" w:rsidRPr="00000000" w14:paraId="0000002E">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0">
      <w:pPr>
        <w:rPr>
          <w:sz w:val="22"/>
          <w:szCs w:val="22"/>
        </w:rPr>
      </w:pPr>
      <w:r>
        <w:rPr>
          <w:b w:val="1"/>
          <w:bCs w:val="1"/>
          <w:sz w:val="22"/>
          <w:szCs w:val="22"/>
          <w:rtl w:val="0"/>
        </w:rPr>
        <w:t xml:space="preserve">1.7. Datele indicării și desemnării ca ZPB</w:t>
      </w:r>
      <w:r>
        <w:rPr>
          <w:rtl w:val="0"/>
        </w:rPr>
      </w:r>
    </w:p>
    <w:p w:rsidR="00000000" w:rsidDel="00000000" w:rsidP="00000000" w:rsidRDefault="00000000" w:rsidRPr="00000000" w14:paraId="00000031">
      <w:pPr>
        <w:rPr>
          <w:sz w:val="22"/>
          <w:szCs w:val="22"/>
        </w:rPr>
      </w:pP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2">
            <w:pPr>
              <w:rPr>
                <w:sz w:val="22"/>
                <w:szCs w:val="22"/>
              </w:rPr>
            </w:pPr>
            <w:r>
              <w:rPr>
                <w:sz w:val="22"/>
                <w:szCs w:val="22"/>
                <w:rtl w:val="0"/>
              </w:rPr>
              <w:t xml:space="preserve">Data desemnării ca ZPB:</w:t>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4">
                  <w:pPr>
                    <w:jc w:val="center"/>
                    <w:rPr>
                      <w:sz w:val="22"/>
                      <w:szCs w:val="22"/>
                    </w:rPr>
                  </w:pPr>
                  <w:r>
                    <w:rPr>
                      <w:sz w:val="22"/>
                      <w:szCs w:val="22"/>
                      <w:rtl w:val="0"/>
                    </w:rPr>
                    <w:t xml:space="preserve"> </w:t>
                  </w:r>
                </w:p>
              </w:tc>
              <w:tc>
                <w:tcPr/>
                <w:p w:rsidR="00000000" w:rsidDel="00000000" w:rsidP="00000000" w:rsidRDefault="00000000" w:rsidRPr="00000000" w14:paraId="00000035">
                  <w:pPr>
                    <w:jc w:val="center"/>
                    <w:rPr>
                      <w:sz w:val="22"/>
                      <w:szCs w:val="22"/>
                    </w:rPr>
                  </w:pPr>
                  <w:r>
                    <w:rPr>
                      <w:sz w:val="22"/>
                      <w:szCs w:val="22"/>
                      <w:rtl w:val="0"/>
                    </w:rPr>
                    <w:t xml:space="preserve"> </w:t>
                  </w:r>
                </w:p>
              </w:tc>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c>
                <w:tcPr/>
                <w:p w:rsidR="00000000" w:rsidDel="00000000" w:rsidP="00000000" w:rsidRDefault="00000000" w:rsidRPr="00000000" w14:paraId="00000038">
                  <w:pPr>
                    <w:jc w:val="center"/>
                    <w:rPr>
                      <w:sz w:val="22"/>
                      <w:szCs w:val="22"/>
                    </w:rPr>
                  </w:pPr>
                  <w:r>
                    <w:rPr>
                      <w:sz w:val="22"/>
                      <w:szCs w:val="22"/>
                      <w:rtl w:val="0"/>
                    </w:rPr>
                    <w:t xml:space="preserve"> </w:t>
                  </w:r>
                </w:p>
              </w:tc>
              <w:tc>
                <w:tcPr/>
                <w:p w:rsidR="00000000" w:rsidDel="00000000" w:rsidP="00000000" w:rsidRDefault="00000000" w:rsidRPr="00000000" w14:paraId="00000039">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A">
                  <w:pPr>
                    <w:jc w:val="center"/>
                    <w:rPr>
                      <w:sz w:val="22"/>
                      <w:szCs w:val="22"/>
                    </w:rPr>
                  </w:pPr>
                  <w:r>
                    <w:rPr>
                      <w:sz w:val="22"/>
                      <w:szCs w:val="22"/>
                      <w:rtl w:val="0"/>
                    </w:rPr>
                    <w:t xml:space="preserve">Y</w:t>
                  </w:r>
                </w:p>
              </w:tc>
              <w:tc>
                <w:tcPr/>
                <w:p w:rsidR="00000000" w:rsidDel="00000000" w:rsidP="00000000" w:rsidRDefault="00000000" w:rsidRPr="00000000" w14:paraId="0000003B">
                  <w:pPr>
                    <w:jc w:val="center"/>
                    <w:rPr>
                      <w:sz w:val="22"/>
                      <w:szCs w:val="22"/>
                    </w:rPr>
                  </w:pPr>
                  <w:r>
                    <w:rPr>
                      <w:sz w:val="22"/>
                      <w:szCs w:val="22"/>
                      <w:rtl w:val="0"/>
                    </w:rPr>
                    <w:t xml:space="preserve">Y</w:t>
                  </w:r>
                </w:p>
              </w:tc>
              <w:tc>
                <w:tcPr/>
                <w:p w:rsidR="00000000" w:rsidDel="00000000" w:rsidP="00000000" w:rsidRDefault="00000000" w:rsidRPr="00000000" w14:paraId="0000003C">
                  <w:pPr>
                    <w:jc w:val="center"/>
                    <w:rPr>
                      <w:sz w:val="22"/>
                      <w:szCs w:val="22"/>
                    </w:rPr>
                  </w:pPr>
                  <w:r>
                    <w:rPr>
                      <w:sz w:val="22"/>
                      <w:szCs w:val="22"/>
                      <w:rtl w:val="0"/>
                    </w:rPr>
                    <w:t xml:space="preserve">Y</w:t>
                  </w:r>
                </w:p>
              </w:tc>
              <w:tc>
                <w:tcPr/>
                <w:p w:rsidR="00000000" w:rsidDel="00000000" w:rsidP="00000000" w:rsidRDefault="00000000" w:rsidRPr="00000000" w14:paraId="0000003D">
                  <w:pPr>
                    <w:jc w:val="center"/>
                    <w:rPr>
                      <w:sz w:val="22"/>
                      <w:szCs w:val="22"/>
                    </w:rPr>
                  </w:pPr>
                  <w:r>
                    <w:rPr>
                      <w:sz w:val="22"/>
                      <w:szCs w:val="22"/>
                      <w:rtl w:val="0"/>
                    </w:rPr>
                    <w:t xml:space="preserve">Y</w:t>
                  </w:r>
                </w:p>
              </w:tc>
              <w:tc>
                <w:tcPr/>
                <w:p w:rsidR="00000000" w:rsidDel="00000000" w:rsidP="00000000" w:rsidRDefault="00000000" w:rsidRPr="00000000" w14:paraId="0000003E">
                  <w:pPr>
                    <w:jc w:val="center"/>
                    <w:rPr>
                      <w:sz w:val="22"/>
                      <w:szCs w:val="22"/>
                    </w:rPr>
                  </w:pPr>
                  <w:r>
                    <w:rPr>
                      <w:sz w:val="22"/>
                      <w:szCs w:val="22"/>
                      <w:rtl w:val="0"/>
                    </w:rPr>
                    <w:t xml:space="preserve">M</w:t>
                  </w:r>
                </w:p>
              </w:tc>
              <w:tc>
                <w:tcPr/>
                <w:p w:rsidR="00000000" w:rsidDel="00000000" w:rsidP="00000000" w:rsidRDefault="00000000" w:rsidRPr="00000000" w14:paraId="0000003F">
                  <w:pPr>
                    <w:jc w:val="center"/>
                    <w:rPr>
                      <w:sz w:val="22"/>
                      <w:szCs w:val="22"/>
                    </w:rPr>
                  </w:pPr>
                  <w:r>
                    <w:rPr>
                      <w:sz w:val="22"/>
                      <w:szCs w:val="22"/>
                      <w:rtl w:val="0"/>
                    </w:rPr>
                    <w:t xml:space="preserve">M</w:t>
                  </w:r>
                </w:p>
              </w:tc>
            </w:tr>
          </w:tbl>
          <w:p w:rsidR="00000000" w:rsidDel="00000000" w:rsidP="00000000" w:rsidRDefault="00000000" w:rsidRPr="00000000" w14:paraId="00000040">
            <w:pPr>
              <w:rPr>
                <w:sz w:val="22"/>
                <w:szCs w:val="22"/>
              </w:rPr>
            </w:pPr>
            <w:r>
              <w:rPr>
                <w:rtl w:val="0"/>
              </w:rPr>
            </w:r>
          </w:p>
        </w:tc>
      </w:tr>
    </w:tbl>
    <w:p w:rsidR="00000000" w:rsidDel="00000000" w:rsidP="00000000" w:rsidRDefault="00000000" w:rsidRPr="00000000" w14:paraId="00000041">
      <w:pPr>
        <w:rPr>
          <w:sz w:val="22"/>
          <w:szCs w:val="22"/>
        </w:rPr>
      </w:pPr>
      <w:r>
        <w:rPr>
          <w:sz w:val="22"/>
          <w:szCs w:val="22"/>
          <w:rtl w:val="0"/>
        </w:rPr>
        <w:t xml:space="preserve">Referința legală națională a desemnării ZPB:</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r>
    </w:p>
    <w:p w:rsidR="00000000" w:rsidDel="00000000" w:rsidP="00000000" w:rsidRDefault="00000000" w:rsidRPr="00000000" w14:paraId="00000043">
      <w:pPr>
        <w:rPr>
          <w:sz w:val="22"/>
          <w:szCs w:val="22"/>
        </w:rPr>
      </w:pPr>
      <w:r>
        <w:rPr>
          <w:rtl w:val="0"/>
        </w:rPr>
      </w:r>
    </w:p>
    <w:p w:rsidR="00000000" w:rsidDel="00000000" w:rsidP="00000000" w:rsidRDefault="00000000" w:rsidRPr="00000000" w14:paraId="00000044">
      <w:pPr>
        <w:rPr>
          <w:sz w:val="22"/>
          <w:szCs w:val="22"/>
        </w:rPr>
      </w:pPr>
      <w:r>
        <w:rPr>
          <w:rtl w:val="0"/>
        </w:rPr>
      </w:r>
    </w:p>
    <w:p w:rsidR="00000000" w:rsidDel="00000000" w:rsidP="00000000" w:rsidRDefault="00000000" w:rsidRPr="00000000" w14:paraId="00000045">
      <w:pPr>
        <w:rPr>
          <w:sz w:val="22"/>
          <w:szCs w:val="22"/>
        </w:rPr>
      </w:pPr>
      <w:r>
        <w:rPr>
          <w:rtl w:val="0"/>
        </w:rPr>
      </w:r>
    </w:p>
    <w:p w:rsidR="00000000" w:rsidDel="00000000" w:rsidP="00000000" w:rsidRDefault="00000000" w:rsidRPr="00000000" w14:paraId="00000046">
      <w:pPr>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47">
      <w:pPr>
        <w:jc w:val="center"/>
        <w:rPr>
          <w:sz w:val="22"/>
          <w:szCs w:val="22"/>
        </w:rPr>
      </w:pPr>
      <w:r>
        <w:rPr>
          <w:rtl w:val="0"/>
        </w:rPr>
      </w:r>
    </w:p>
    <w:p w:rsidR="00000000" w:rsidDel="00000000" w:rsidP="00000000" w:rsidRDefault="00000000" w:rsidRPr="00000000" w14:paraId="00000048">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1.453,53</w:t>
      </w:r>
    </w:p>
    <w:p w:rsidR="00000000" w:rsidDel="00000000" w:rsidP="00000000" w:rsidRDefault="00000000" w:rsidRPr="00000000" w14:paraId="0000004A">
      <w:pPr>
        <w:rPr>
          <w:b w:val="1"/>
          <w:bCs w:val="1"/>
          <w:sz w:val="22"/>
          <w:szCs w:val="22"/>
        </w:rPr>
      </w:pPr>
      <w:r>
        <w:rPr>
          <w:rtl w:val="0"/>
        </w:rPr>
      </w:r>
    </w:p>
    <w:p w:rsidR="00000000" w:rsidDel="00000000" w:rsidP="00000000" w:rsidRDefault="00000000" w:rsidRPr="00000000" w14:paraId="0000004B">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4,73%</w:t>
      </w:r>
    </w:p>
    <w:p w:rsidR="00000000" w:rsidDel="00000000" w:rsidP="00000000" w:rsidRDefault="00000000" w:rsidRPr="00000000" w14:paraId="0000004D">
      <w:pPr>
        <w:rPr>
          <w:b w:val="1"/>
          <w:bCs w:val="1"/>
          <w:sz w:val="22"/>
          <w:szCs w:val="22"/>
        </w:rPr>
      </w:pPr>
      <w:r>
        <w:rPr>
          <w:rtl w:val="0"/>
        </w:rPr>
      </w:r>
    </w:p>
    <w:p w:rsidR="00000000" w:rsidDel="00000000" w:rsidP="00000000" w:rsidRDefault="00000000" w:rsidRPr="00000000" w14:paraId="0000004E">
      <w:pPr>
        <w:rPr>
          <w:sz w:val="22"/>
          <w:szCs w:val="22"/>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F">
            <w:pPr>
              <w:rPr>
                <w:sz w:val="22"/>
                <w:szCs w:val="22"/>
              </w:rPr>
            </w:pPr>
            <w:r>
              <w:rPr>
                <w:sz w:val="22"/>
                <w:szCs w:val="22"/>
                <w:rtl w:val="0"/>
              </w:rPr>
              <w:t xml:space="preserve">NUTS</w:t>
            </w:r>
          </w:p>
        </w:tc>
        <w:tc>
          <w:tcPr/>
          <w:p w:rsidR="00000000" w:rsidDel="00000000" w:rsidP="00000000" w:rsidRDefault="00000000" w:rsidRPr="00000000" w14:paraId="00000050">
            <w:pPr>
              <w:rPr>
                <w:sz w:val="22"/>
                <w:szCs w:val="22"/>
              </w:rPr>
            </w:pPr>
            <w:r>
              <w:rPr>
                <w:sz w:val="22"/>
                <w:szCs w:val="22"/>
                <w:rtl w:val="0"/>
              </w:rPr>
              <w:t xml:space="preserve"> </w:t>
            </w:r>
          </w:p>
        </w:tc>
        <w:tc>
          <w:tcPr/>
          <w:p w:rsidR="00000000" w:rsidDel="00000000" w:rsidP="00000000" w:rsidRDefault="00000000" w:rsidRPr="00000000" w14:paraId="00000051">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Pr>
                <w:sz w:val="22"/>
                <w:szCs w:val="22"/>
                <w:rtl w:val="0"/>
              </w:rPr>
              <w:t xml:space="preserve">RO21</w:t>
            </w:r>
          </w:p>
        </w:tc>
        <w:tc>
          <w:tcPr/>
          <w:p w:rsidR="00000000" w:rsidDel="00000000" w:rsidP="00000000" w:rsidRDefault="00000000" w:rsidRPr="00000000" w14:paraId="00000053">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sz w:val="22"/>
                <w:szCs w:val="22"/>
              </w:rPr>
            </w:pPr>
            <w:r>
              <w:rPr>
                <w:sz w:val="22"/>
                <w:szCs w:val="22"/>
                <w:rtl w:val="0"/>
              </w:rPr>
              <w:t xml:space="preserve">Nord-Est</w:t>
            </w:r>
          </w:p>
        </w:tc>
      </w:tr>
    </w:tbl>
    <w:p w:rsidR="00000000" w:rsidDel="00000000" w:rsidP="00000000" w:rsidRDefault="00000000" w:rsidRPr="00000000" w14:paraId="00000055">
      <w:pPr>
        <w:rPr>
          <w:sz w:val="22"/>
          <w:szCs w:val="22"/>
        </w:rPr>
      </w:pPr>
      <w:r>
        <w:rPr>
          <w:rtl w:val="0"/>
        </w:rPr>
      </w:r>
    </w:p>
    <w:p w:rsidR="00000000" w:rsidDel="00000000" w:rsidP="00000000" w:rsidRDefault="00000000" w:rsidRPr="00000000" w14:paraId="00000056">
      <w:pPr>
        <w:rPr>
          <w:sz w:val="22"/>
          <w:szCs w:val="22"/>
        </w:rPr>
      </w:pPr>
      <w:r>
        <w:rPr>
          <w:sz w:val="22"/>
          <w:szCs w:val="22"/>
          <w:rtl w:val="0"/>
        </w:rPr>
        <w:t xml:space="preserve">Numele Județului/Județelor</w:t>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Neamț</w:t>
      </w:r>
    </w:p>
    <w:p w:rsidR="00000000" w:rsidDel="00000000" w:rsidP="00000000" w:rsidRDefault="00000000" w:rsidRPr="00000000" w14:paraId="00000058">
      <w:pPr>
        <w:rPr>
          <w:sz w:val="22"/>
          <w:szCs w:val="22"/>
        </w:rPr>
      </w:pPr>
      <w:r>
        <w:rPr>
          <w:rtl w:val="0"/>
        </w:rPr>
      </w:r>
    </w:p>
    <w:p w:rsidR="00000000" w:rsidDel="00000000" w:rsidP="00000000" w:rsidRDefault="00000000" w:rsidRPr="00000000" w14:paraId="00000059">
      <w:pPr>
        <w:rPr>
          <w:b w:val="1"/>
          <w:bCs w:val="1"/>
          <w:sz w:val="22"/>
          <w:szCs w:val="22"/>
        </w:rPr>
      </w:pPr>
      <w:r>
        <w:rPr>
          <w:rtl w:val="0"/>
        </w:rPr>
      </w:r>
    </w:p>
    <w:p w:rsidR="00000000" w:rsidDel="00000000" w:rsidP="00000000" w:rsidRDefault="00000000" w:rsidRPr="00000000" w14:paraId="0000005A">
      <w:pPr>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B">
            <w:pPr>
              <w:rPr>
                <w:sz w:val="22"/>
                <w:szCs w:val="22"/>
              </w:rPr>
            </w:pPr>
            <w:sdt>
              <w:sdtPr>
                <w:id w:val="1923246175"/>
                <w:tag w:val="goog_rdk_3"/>
              </w:sdtPr>
              <w:sdtContent>
                <w:r>
                  <w:rPr>
                    <w:rFonts w:ascii="Arial Unicode MS" w:cs="Arial Unicode MS" w:eastAsia="Arial Unicode MS" w:hAnsi="Arial Unicode MS"/>
                    <w:sz w:val="22"/>
                    <w:szCs w:val="22"/>
                    <w:rtl w:val="0"/>
                  </w:rPr>
                  <w:t xml:space="preserve">☑ </w:t>
                </w:r>
              </w:sdtContent>
            </w:sdt>
            <w:r>
              <w:rPr>
                <w:sz w:val="22"/>
                <w:szCs w:val="22"/>
                <w:rtl w:val="0"/>
              </w:rPr>
              <w:t xml:space="preserve">Alpină 99,74%</w:t>
            </w:r>
          </w:p>
        </w:tc>
        <w:tc>
          <w:tcPr/>
          <w:p w:rsidR="00000000" w:rsidDel="00000000" w:rsidP="00000000" w:rsidRDefault="00000000" w:rsidRPr="00000000" w14:paraId="0000005C">
            <w:pPr>
              <w:rPr>
                <w:sz w:val="22"/>
                <w:szCs w:val="22"/>
              </w:rPr>
            </w:pPr>
            <w:r>
              <w:rPr>
                <w:rtl w:val="0"/>
              </w:rPr>
            </w:r>
          </w:p>
        </w:tc>
        <w:tc>
          <w:tcPr/>
          <w:p w:rsidR="00000000" w:rsidDel="00000000" w:rsidP="00000000" w:rsidRDefault="00000000" w:rsidRPr="00000000" w14:paraId="0000005D">
            <w:pPr>
              <w:rPr>
                <w:sz w:val="22"/>
                <w:szCs w:val="22"/>
              </w:rPr>
            </w:pPr>
            <w:sdt>
              <w:sdtPr>
                <w:id w:val="-1913537492"/>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0,26%</w:t>
            </w:r>
          </w:p>
        </w:tc>
        <w:tc>
          <w:tcPr/>
          <w:p w:rsidR="00000000" w:rsidDel="00000000" w:rsidP="00000000" w:rsidRDefault="00000000" w:rsidRPr="00000000" w14:paraId="0000005E">
            <w:pPr>
              <w:rPr>
                <w:sz w:val="22"/>
                <w:szCs w:val="22"/>
              </w:rPr>
            </w:pPr>
            <w:r>
              <w:rPr>
                <w:rtl w:val="0"/>
              </w:rPr>
            </w:r>
          </w:p>
        </w:tc>
        <w:tc>
          <w:tcPr/>
          <w:p w:rsidR="00000000" w:rsidDel="00000000" w:rsidP="00000000" w:rsidRDefault="00000000" w:rsidRPr="00000000" w14:paraId="0000005F">
            <w:pPr>
              <w:rPr>
                <w:sz w:val="22"/>
                <w:szCs w:val="22"/>
              </w:rPr>
            </w:pPr>
            <w:sdt>
              <w:sdtPr>
                <w:id w:val="235683659"/>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60">
            <w:pPr>
              <w:rPr>
                <w:sz w:val="22"/>
                <w:szCs w:val="22"/>
              </w:rPr>
            </w:pPr>
            <w:sdt>
              <w:sdtPr>
                <w:id w:val="2020786430"/>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61">
            <w:pPr>
              <w:rPr>
                <w:sz w:val="22"/>
                <w:szCs w:val="22"/>
              </w:rPr>
            </w:pPr>
            <w:r>
              <w:rPr>
                <w:rtl w:val="0"/>
              </w:rPr>
            </w:r>
          </w:p>
        </w:tc>
        <w:tc>
          <w:tcPr/>
          <w:p w:rsidR="00000000" w:rsidDel="00000000" w:rsidP="00000000" w:rsidRDefault="00000000" w:rsidRPr="00000000" w14:paraId="00000062">
            <w:pPr>
              <w:rPr>
                <w:sz w:val="22"/>
                <w:szCs w:val="22"/>
              </w:rPr>
            </w:pPr>
            <w:sdt>
              <w:sdtPr>
                <w:id w:val="440998463"/>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63">
            <w:pPr>
              <w:rPr>
                <w:sz w:val="22"/>
                <w:szCs w:val="22"/>
              </w:rPr>
            </w:pPr>
            <w:r>
              <w:rPr>
                <w:rtl w:val="0"/>
              </w:rPr>
            </w:r>
          </w:p>
        </w:tc>
        <w:tc>
          <w:tcPr/>
          <w:p w:rsidR="00000000" w:rsidDel="00000000" w:rsidP="00000000" w:rsidRDefault="00000000" w:rsidRPr="00000000" w14:paraId="00000064">
            <w:pPr>
              <w:rPr>
                <w:sz w:val="22"/>
                <w:szCs w:val="22"/>
              </w:rPr>
            </w:pPr>
            <w:sdt>
              <w:sdtPr>
                <w:id w:val="464603239"/>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65">
      <w:pPr>
        <w:rPr>
          <w:sz w:val="22"/>
          <w:szCs w:val="22"/>
        </w:rPr>
      </w:pPr>
      <w:r>
        <w:rPr>
          <w:rtl w:val="0"/>
        </w:rPr>
      </w:r>
    </w:p>
    <w:p w:rsidR="00000000" w:rsidDel="00000000" w:rsidP="00000000" w:rsidRDefault="00000000" w:rsidRPr="00000000" w14:paraId="00000066">
      <w:pPr>
        <w:jc w:val="center"/>
        <w:rPr>
          <w:b w:val="1"/>
          <w:bCs w:val="1"/>
          <w:sz w:val="22"/>
          <w:szCs w:val="22"/>
        </w:rPr>
      </w:pPr>
      <w:r>
        <w:rPr>
          <w:rtl w:val="0"/>
        </w:rPr>
      </w:r>
    </w:p>
    <w:p w:rsidR="00000000" w:rsidDel="00000000" w:rsidP="00000000" w:rsidRDefault="00000000" w:rsidRPr="00000000" w14:paraId="00000067">
      <w:pPr>
        <w:jc w:val="center"/>
        <w:rPr>
          <w:b w:val="1"/>
          <w:bCs w:val="1"/>
          <w:sz w:val="22"/>
          <w:szCs w:val="22"/>
        </w:rPr>
      </w:pPr>
      <w:r>
        <w:rPr>
          <w:rtl w:val="0"/>
        </w:rPr>
      </w:r>
    </w:p>
    <w:p w:rsidR="00000000" w:rsidDel="00000000" w:rsidP="00000000" w:rsidRDefault="00000000" w:rsidRPr="00000000" w14:paraId="00000068">
      <w:pPr>
        <w:jc w:val="center"/>
        <w:rPr>
          <w:b w:val="1"/>
          <w:bCs w:val="1"/>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p>
    <w:p w:rsidR="00000000" w:rsidDel="00000000" w:rsidP="00000000" w:rsidRDefault="00000000" w:rsidRPr="00000000" w14:paraId="00000069">
      <w:pPr>
        <w:jc w:val="center"/>
        <w:rPr>
          <w:sz w:val="22"/>
          <w:szCs w:val="22"/>
        </w:rPr>
      </w:pPr>
      <w:r>
        <w:rPr>
          <w:rtl w:val="0"/>
        </w:rPr>
      </w:r>
    </w:p>
    <w:p w:rsidR="00000000" w:rsidDel="00000000" w:rsidP="00000000" w:rsidRDefault="00000000" w:rsidRPr="00000000" w14:paraId="0000006A">
      <w:pPr>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2</w:t>
      </w:r>
    </w:p>
    <w:p w:rsidR="00000000" w:rsidDel="00000000" w:rsidP="00000000" w:rsidRDefault="00000000" w:rsidRPr="00000000" w14:paraId="0000006C">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D">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E">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ZPB1</w:t>
      </w:r>
    </w:p>
    <w:p w:rsidR="00000000" w:rsidDel="00000000" w:rsidP="00000000" w:rsidRDefault="00000000" w:rsidRPr="00000000" w14:paraId="00000070">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71">
      <w:pPr>
        <w:rPr>
          <w:sz w:val="22"/>
          <w:szCs w:val="22"/>
        </w:rPr>
      </w:pPr>
      <w:r>
        <w:rPr>
          <w:sz w:val="22"/>
          <w:szCs w:val="22"/>
          <w:rtl w:val="0"/>
        </w:rPr>
        <w:t xml:space="preserve">Suprafața totală a ZPB (ha)</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t xml:space="preserve">632,77</w:t>
      </w:r>
      <w:sdt>
        <w:sdtPr>
          <w:id w:val="79346236"/>
          <w:tag w:val="goog_rdk_9"/>
        </w:sdtPr>
        <w:sdtContent>
          <w:commentRangeStart w:id="0"/>
        </w:sdtContent>
      </w:sdt>
      <w:r>
        <w:rPr>
          <w:rtl w:val="0"/>
        </w:rPr>
      </w:r>
    </w:p>
    <w:p w:rsidR="00000000" w:rsidDel="00000000" w:rsidP="00000000" w:rsidRDefault="00000000" w:rsidRPr="00000000" w14:paraId="00000073">
      <w:pPr>
        <w:spacing w:after="0" w:line="240" w:lineRule="auto"/>
        <w:rPr>
          <w:sz w:val="22"/>
          <w:szCs w:val="22"/>
        </w:rPr>
      </w:pPr>
      <w:commentRangeEnd w:id="0"/>
      <w:r>
        <w:commentReference w:id="0"/>
      </w:r>
      <w:r>
        <w:rPr>
          <w:sz w:val="22"/>
          <w:szCs w:val="22"/>
          <w:rtl w:val="0"/>
        </w:rPr>
        <w:t xml:space="preserve">Documente relevante în raport cu ZPB</w:t>
      </w:r>
    </w:p>
    <w:p w:rsidR="00000000" w:rsidDel="00000000" w:rsidP="00000000" w:rsidRDefault="00000000" w:rsidRPr="00000000" w14:paraId="00000074">
      <w:pPr>
        <w:spacing w:after="0" w:line="240" w:lineRule="auto"/>
        <w:rPr>
          <w:sz w:val="22"/>
          <w:szCs w:val="22"/>
        </w:rPr>
      </w:pPr>
      <w:r>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parcul natural RONPA0845 Vânători-Neamț;</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1246/2016 privind aprobarea Planului de management și a Regulamentului Parcului Natural Vânători Neamț și ale siturilor Natura 2000 ROSCI0270 Vânători Neamț și ROSPA0107 Vânători Neamț.</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372"/>
        <w:gridCol w:w="4592"/>
        <w:tblGridChange w:id="0">
          <w:tblGrid>
            <w:gridCol w:w="4372"/>
            <w:gridCol w:w="459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sz w:val="22"/>
                <w:szCs w:val="22"/>
              </w:rPr>
            </w:pPr>
            <w:r>
              <w:rPr>
                <w:b w:val="1"/>
                <w:bCs w:val="1"/>
                <w:sz w:val="22"/>
                <w:szCs w:val="22"/>
                <w:rtl w:val="0"/>
              </w:rPr>
              <w:t xml:space="preserve">Descriere</w:t>
            </w:r>
            <w:r>
              <w:rPr>
                <w:rtl w:val="0"/>
              </w:rPr>
            </w:r>
          </w:p>
        </w:tc>
      </w:tr>
      <w:tr>
        <w:trPr>
          <w:cantSplit w:val="0"/>
          <w:trHeight w:val="89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80">
            <w:pPr>
              <w:spacing w:after="0" w:lineRule="auto"/>
              <w:jc w:val="both"/>
              <w:rPr>
                <w:sz w:val="22"/>
                <w:szCs w:val="22"/>
              </w:rPr>
            </w:pPr>
            <w:r>
              <w:rPr>
                <w:i w:val="1"/>
                <w:iCs w:val="1"/>
                <w:sz w:val="22"/>
                <w:szCs w:val="22"/>
                <w:rtl w:val="0"/>
              </w:rPr>
              <w:t xml:space="preserve">91V0 - Păduri dacice de fag (Symphyto-Fagion);</w:t>
            </w:r>
            <w:r>
              <w:rPr>
                <w:rtl w:val="0"/>
              </w:rPr>
            </w:r>
          </w:p>
          <w:p w:rsidR="00000000" w:rsidDel="00000000" w:rsidP="00000000" w:rsidRDefault="00000000" w:rsidRPr="00000000" w14:paraId="00000081">
            <w:pPr>
              <w:spacing w:after="0" w:lineRule="auto"/>
              <w:jc w:val="both"/>
              <w:rPr>
                <w:sz w:val="22"/>
                <w:szCs w:val="22"/>
              </w:rPr>
            </w:pPr>
            <w:r>
              <w:rPr>
                <w:i w:val="1"/>
                <w:iCs w:val="1"/>
                <w:sz w:val="22"/>
                <w:szCs w:val="22"/>
                <w:rtl w:val="0"/>
              </w:rPr>
              <w:t xml:space="preserve">91Y0 - Păduri dacice de stejar şi carpen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sz w:val="22"/>
                <w:szCs w:val="22"/>
              </w:rPr>
            </w:pPr>
            <w:r>
              <w:rPr>
                <w:b w:val="1"/>
                <w:bCs w:val="1"/>
                <w:sz w:val="22"/>
                <w:szCs w:val="22"/>
                <w:rtl w:val="0"/>
              </w:rPr>
              <w:t xml:space="preserve">Mamifere: </w:t>
            </w:r>
          </w:p>
          <w:p w:rsidR="00000000" w:rsidDel="00000000" w:rsidP="00000000" w:rsidRDefault="00000000" w:rsidRPr="00000000" w14:paraId="00000084">
            <w:pPr>
              <w:spacing w:after="0" w:lineRule="auto"/>
              <w:rPr>
                <w:i w:val="1"/>
                <w:iCs w:val="1"/>
                <w:sz w:val="22"/>
                <w:szCs w:val="22"/>
              </w:rPr>
            </w:pPr>
            <w:r>
              <w:rPr>
                <w:i w:val="1"/>
                <w:iCs w:val="1"/>
                <w:sz w:val="22"/>
                <w:szCs w:val="22"/>
                <w:rtl w:val="0"/>
              </w:rPr>
              <w:t xml:space="preserve">2647* Bison bonasus</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88">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8A">
            <w:pPr>
              <w:spacing w:after="0" w:lineRule="auto"/>
              <w:rPr>
                <w:i w:val="1"/>
                <w:iCs w:val="1"/>
                <w:sz w:val="22"/>
                <w:szCs w:val="22"/>
              </w:rPr>
            </w:pPr>
            <w:r>
              <w:rPr>
                <w:i w:val="1"/>
                <w:iCs w:val="1"/>
                <w:sz w:val="22"/>
                <w:szCs w:val="22"/>
                <w:rtl w:val="0"/>
              </w:rPr>
              <w:t xml:space="preserve">2001 Triturus montandoni</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8C">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8D">
            <w:pPr>
              <w:spacing w:after="0" w:lineRule="auto"/>
              <w:rPr>
                <w:i w:val="1"/>
                <w:iCs w:val="1"/>
                <w:sz w:val="22"/>
                <w:szCs w:val="22"/>
              </w:rPr>
            </w:pPr>
            <w:r>
              <w:rPr>
                <w:sz w:val="22"/>
                <w:szCs w:val="22"/>
                <w:rtl w:val="0"/>
              </w:rPr>
              <w:t xml:space="preserve">1087 </w:t>
            </w:r>
            <w:r>
              <w:rPr>
                <w:i w:val="1"/>
                <w:iCs w:val="1"/>
                <w:sz w:val="22"/>
                <w:szCs w:val="22"/>
                <w:rtl w:val="0"/>
              </w:rPr>
              <w:t xml:space="preserve">Rosalia alpina</w:t>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1089 Morimus funereus</w:t>
            </w:r>
          </w:p>
          <w:p w:rsidR="00000000" w:rsidDel="00000000" w:rsidP="00000000" w:rsidRDefault="00000000" w:rsidRPr="00000000" w14:paraId="0000008F">
            <w:pPr>
              <w:spacing w:after="0" w:lineRule="auto"/>
              <w:rPr>
                <w:b w:val="1"/>
                <w:bCs w:val="1"/>
                <w:sz w:val="22"/>
                <w:szCs w:val="22"/>
              </w:rPr>
            </w:pPr>
            <w:r>
              <w:rPr>
                <w:b w:val="1"/>
                <w:bCs w:val="1"/>
                <w:sz w:val="22"/>
                <w:szCs w:val="22"/>
                <w:rtl w:val="0"/>
              </w:rPr>
              <w:t xml:space="preserve">Plante: </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4070 Campanula serrata</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1902 Cypripedium calceolus</w:t>
            </w:r>
          </w:p>
          <w:p w:rsidR="00000000" w:rsidDel="00000000" w:rsidP="00000000" w:rsidRDefault="00000000" w:rsidRPr="00000000" w14:paraId="00000092">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A108 Tetrao urogallus</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97">
            <w:pPr>
              <w:spacing w:after="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098">
            <w:pPr>
              <w:spacing w:after="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99">
            <w:pPr>
              <w:spacing w:after="0" w:lineRule="auto"/>
              <w:rPr>
                <w:i w:val="1"/>
                <w:iCs w:val="1"/>
                <w:sz w:val="22"/>
                <w:szCs w:val="22"/>
              </w:rPr>
            </w:pPr>
            <w:r>
              <w:rPr>
                <w:i w:val="1"/>
                <w:iCs w:val="1"/>
                <w:sz w:val="22"/>
                <w:szCs w:val="22"/>
                <w:rtl w:val="0"/>
              </w:rPr>
              <w:t xml:space="preserve">A089Aquila pomarina</w:t>
            </w:r>
          </w:p>
          <w:p w:rsidR="00000000" w:rsidDel="00000000" w:rsidP="00000000" w:rsidRDefault="00000000" w:rsidRPr="00000000" w14:paraId="0000009A">
            <w:pPr>
              <w:spacing w:after="0" w:lineRule="auto"/>
              <w:rPr>
                <w:i w:val="1"/>
                <w:iCs w:val="1"/>
                <w:sz w:val="22"/>
                <w:szCs w:val="22"/>
              </w:rPr>
            </w:pPr>
            <w:r>
              <w:rPr>
                <w:i w:val="1"/>
                <w:iCs w:val="1"/>
                <w:sz w:val="22"/>
                <w:szCs w:val="22"/>
                <w:rtl w:val="0"/>
              </w:rPr>
              <w:t xml:space="preserve">A220 Strix uralensis</w:t>
            </w:r>
          </w:p>
          <w:p w:rsidR="00000000" w:rsidDel="00000000" w:rsidP="00000000" w:rsidRDefault="00000000" w:rsidRPr="00000000" w14:paraId="0000009B">
            <w:pPr>
              <w:rPr>
                <w:i w:val="1"/>
                <w:iCs w:val="1"/>
                <w:sz w:val="22"/>
                <w:szCs w:val="22"/>
              </w:rPr>
            </w:pPr>
            <w:r>
              <w:rPr>
                <w:i w:val="1"/>
                <w:iCs w:val="1"/>
                <w:sz w:val="22"/>
                <w:szCs w:val="22"/>
                <w:rtl w:val="0"/>
              </w:rPr>
              <w:t xml:space="preserve">A236 Dryocopus martius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40" w:lineRule="auto"/>
              <w:jc w:val="both"/>
              <w:rPr>
                <w:sz w:val="22"/>
                <w:szCs w:val="22"/>
              </w:rPr>
            </w:pPr>
            <w:r>
              <w:rPr>
                <w:sz w:val="22"/>
                <w:szCs w:val="22"/>
                <w:rtl w:val="0"/>
              </w:rPr>
              <w:t xml:space="preserve">Această ZPB este un nucleu de sălbăticie peisajistică în care dinamica naturală se desfășoară complet liber. Interconectarea armonioasă dintre pădurile dacice de fag și pădurile dacice de stejar și carpen creează un habitat forestier compact și complex, cu o mare stabilitate structurală, ce acționează ca un veritabil sanctuar ecologic în zona subcarpatică a Moldovei. Valoarea majoră a acestor codri bătrâni este definită de abundența lemnului mort și a arborilor seculari, elemente fundamentale pentru conservarea speciilor strict dependente de pădurile mature. Această biomasă lemnoasă în descompunere susține insecte saproxilice periclitate, precum croitorul alpin și croitorul cenușiu. Pentru avifaună, prezența arborilor gigantici asigură locuri sigure de cuibărit și teritorii de vânătoare pentru o diversitate remarcabilă de păsări protejate: acvila țipătoare mică folosește coronamentul pentru cuiburi mari, în timp ce huhurezul de Ural utilizează liniștea masivului forestier. În același timp, specii sensibile precum cocoșul de munte, ierunca, ciocănitoarea cu spate alb, ciocănitoarea neagră, ciocănitoarea sură, muscarul gulerat și muscarul mic găsesc aici resursele trofice și cavitățile necesare supraviețuirii. La nivelul solului și în poienile naturale însorite, ecosistemul adăpostesc rarități botanice de importanță europeană, cum sunt papucul doamnei și clopoțelul transilvănean. Retenția hidrologică ridicată a solului forestier, asigurată de litiera groasă și neschimbată, alimentează o rețea de microhabitate acvatice curate. Acestea sunt vitale pentru reproducerea și menținerea unor populații stabile de amfibieni sensibili, incluzând tritonul cu creastă, tritonul carpatic și izvorașul cu burtă galbenă. Din perspectiva mamiferelor, caracterul strict protejat și topografia blândă, dar ferită de prezența umană, oferă condiții unice pentru proiectul istoric de reintroducere și conservare a zimbrului în stare liberă, asigurându-i acestui gigant erbivor zone optime de hrană și adăpost. De asemenea, densitatea și continuitatea acestor păduri garantează liniștea absolută și teritoriul vital pentru pisica sălbatică, dar și pentru marile carnivore — ursul și lupul —, transformând această zonă de protecție integrală într-un pilon strategic pentru menținerea biodiversității și a conectivității ecologice regionale.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240" w:lineRule="auto"/>
              <w:jc w:val="both"/>
              <w:rPr>
                <w:sz w:val="22"/>
                <w:szCs w:val="22"/>
              </w:rPr>
            </w:pPr>
            <w:r>
              <w:rPr>
                <w:b w:val="1"/>
                <w:bCs w:val="1"/>
                <w:sz w:val="22"/>
                <w:szCs w:val="22"/>
                <w:rtl w:val="0"/>
              </w:rPr>
              <w:t xml:space="preserve">Obiective și măsuri în regim de non-intervenție pentru habitatele forestiere</w:t>
            </w:r>
            <w:r>
              <w:rPr>
                <w:rtl w:val="0"/>
              </w:rPr>
            </w:r>
          </w:p>
          <w:p w:rsidR="00000000" w:rsidDel="00000000" w:rsidP="00000000" w:rsidRDefault="00000000" w:rsidRPr="00000000" w14:paraId="000000A2">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3">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5">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6">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7">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8">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9">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AA">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B">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C">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E">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F">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B0">
            <w:pPr>
              <w:spacing w:after="0" w:line="240" w:lineRule="auto"/>
              <w:jc w:val="both"/>
              <w:rPr>
                <w:sz w:val="22"/>
                <w:szCs w:val="22"/>
              </w:rPr>
            </w:pPr>
            <w:r>
              <w:rPr>
                <w:rtl w:val="0"/>
              </w:rPr>
            </w:r>
          </w:p>
          <w:p w:rsidR="00000000" w:rsidDel="00000000" w:rsidP="00000000" w:rsidRDefault="00000000" w:rsidRPr="00000000" w14:paraId="000000B1">
            <w:pPr>
              <w:jc w:val="both"/>
              <w:rPr>
                <w:sz w:val="22"/>
                <w:szCs w:val="22"/>
              </w:rPr>
            </w:pPr>
            <w:r>
              <w:rPr>
                <w:sz w:val="22"/>
                <w:szCs w:val="22"/>
                <w:rtl w:val="0"/>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0B4">
      <w:pPr>
        <w:spacing w:after="0" w:line="240" w:lineRule="auto"/>
        <w:rPr>
          <w:sz w:val="22"/>
          <w:szCs w:val="22"/>
        </w:rPr>
      </w:pPr>
      <w:r>
        <w:rPr>
          <w:rtl w:val="0"/>
        </w:rPr>
      </w:r>
    </w:p>
    <w:p w:rsidR="00000000" w:rsidDel="00000000" w:rsidP="00000000" w:rsidRDefault="00000000" w:rsidRPr="00000000" w14:paraId="000000B5">
      <w:pPr>
        <w:spacing w:after="0" w:line="240" w:lineRule="auto"/>
        <w:rPr>
          <w:sz w:val="22"/>
          <w:szCs w:val="22"/>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B6">
      <w:pPr>
        <w:rPr>
          <w:sz w:val="22"/>
          <w:szCs w:val="22"/>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ZPB2</w:t>
      </w:r>
    </w:p>
    <w:p w:rsidR="00000000" w:rsidDel="00000000" w:rsidP="00000000" w:rsidRDefault="00000000" w:rsidRPr="00000000" w14:paraId="000000B8">
      <w:pPr>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B9">
      <w:pPr>
        <w:rPr>
          <w:sz w:val="22"/>
          <w:szCs w:val="22"/>
        </w:rPr>
      </w:pPr>
      <w:r>
        <w:rPr>
          <w:sz w:val="22"/>
          <w:szCs w:val="22"/>
          <w:rtl w:val="0"/>
        </w:rPr>
        <w:t xml:space="preserve">Suprafața totală a ZPB (ha)</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t xml:space="preserve">820,76</w:t>
      </w:r>
    </w:p>
    <w:p w:rsidR="00000000" w:rsidDel="00000000" w:rsidP="00000000" w:rsidRDefault="00000000" w:rsidRPr="00000000" w14:paraId="000000BB">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0BC">
      <w:pPr>
        <w:spacing w:after="0" w:line="240" w:lineRule="auto"/>
        <w:rPr>
          <w:sz w:val="22"/>
          <w:szCs w:val="22"/>
        </w:rPr>
      </w:pPr>
      <w:r>
        <w:rPr>
          <w:rtl w:val="0"/>
        </w:rPr>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parcul natural RONPA0845 Vânători-Neamț și RONPA0675 Rezervația de Zimbri – Neamț;</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C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1246/2016 privind aprobarea Planului de management și a Regulamentului Parcului Natural Vânători Neamț și ale siturilor Natura 2000 ROSCI0270 Vânători Neamț și ROSPA0107 Vânători Neamț.</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3">
      <w:pPr>
        <w:rPr>
          <w:sz w:val="22"/>
          <w:szCs w:val="22"/>
        </w:rPr>
      </w:pPr>
      <w:r>
        <w:rPr>
          <w:rtl w:val="0"/>
        </w:rPr>
      </w:r>
    </w:p>
    <w:p w:rsidR="00000000" w:rsidDel="00000000" w:rsidP="00000000" w:rsidRDefault="00000000" w:rsidRPr="00000000" w14:paraId="000000C4">
      <w:pPr>
        <w:rPr>
          <w:sz w:val="22"/>
          <w:szCs w:val="22"/>
        </w:rPr>
      </w:pPr>
      <w:r>
        <w:rPr>
          <w:rtl w:val="0"/>
        </w:rPr>
      </w:r>
    </w:p>
    <w:p w:rsidR="00000000" w:rsidDel="00000000" w:rsidP="00000000" w:rsidRDefault="00000000" w:rsidRPr="00000000" w14:paraId="000000C5">
      <w:pPr>
        <w:rPr>
          <w:sz w:val="22"/>
          <w:szCs w:val="22"/>
        </w:rPr>
      </w:pPr>
      <w:r>
        <w:rPr>
          <w:rtl w:val="0"/>
        </w:rPr>
      </w:r>
    </w:p>
    <w:p w:rsidR="00000000" w:rsidDel="00000000" w:rsidP="00000000" w:rsidRDefault="00000000" w:rsidRPr="00000000" w14:paraId="000000C6">
      <w:pPr>
        <w:rPr>
          <w:sz w:val="22"/>
          <w:szCs w:val="22"/>
        </w:rPr>
      </w:pPr>
      <w:r>
        <w:rPr>
          <w:rtl w:val="0"/>
        </w:rPr>
      </w:r>
    </w:p>
    <w:p w:rsidR="00000000" w:rsidDel="00000000" w:rsidP="00000000" w:rsidRDefault="00000000" w:rsidRPr="00000000" w14:paraId="000000C7">
      <w:pPr>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3942"/>
        <w:gridCol w:w="5022"/>
        <w:tblGridChange w:id="0">
          <w:tblGrid>
            <w:gridCol w:w="3942"/>
            <w:gridCol w:w="502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Rule="auto"/>
              <w:rPr>
                <w:b w:val="1"/>
                <w:bCs w:val="1"/>
                <w:sz w:val="22"/>
                <w:szCs w:val="22"/>
              </w:rPr>
            </w:pPr>
            <w:r>
              <w:rPr>
                <w:b w:val="1"/>
                <w:bCs w:val="1"/>
                <w:i w:val="1"/>
                <w:iCs w:val="1"/>
                <w:sz w:val="22"/>
                <w:szCs w:val="22"/>
                <w:rtl w:val="0"/>
              </w:rPr>
              <w:t xml:space="preserve">Habitate forestiere:</w:t>
            </w:r>
            <w:r>
              <w:rPr>
                <w:rtl w:val="0"/>
              </w:rPr>
            </w:r>
          </w:p>
          <w:p w:rsidR="00000000" w:rsidDel="00000000" w:rsidP="00000000" w:rsidRDefault="00000000" w:rsidRPr="00000000" w14:paraId="000000CC">
            <w:pPr>
              <w:spacing w:after="0" w:line="240" w:lineRule="auto"/>
              <w:rPr>
                <w:sz w:val="22"/>
                <w:szCs w:val="22"/>
              </w:rPr>
            </w:pPr>
            <w:r>
              <w:rPr>
                <w:i w:val="1"/>
                <w:iCs w:val="1"/>
                <w:sz w:val="22"/>
                <w:szCs w:val="22"/>
                <w:rtl w:val="0"/>
              </w:rPr>
              <w:t xml:space="preserve">9110 –Păduri de fag de tip Luzulo-Fagetum;</w:t>
            </w:r>
            <w:r>
              <w:rPr>
                <w:rtl w:val="0"/>
              </w:rPr>
            </w:r>
          </w:p>
          <w:p w:rsidR="00000000" w:rsidDel="00000000" w:rsidP="00000000" w:rsidRDefault="00000000" w:rsidRPr="00000000" w14:paraId="000000CD">
            <w:pPr>
              <w:spacing w:after="0" w:lineRule="auto"/>
              <w:jc w:val="both"/>
              <w:rPr>
                <w:sz w:val="22"/>
                <w:szCs w:val="22"/>
              </w:rPr>
            </w:pPr>
            <w:r>
              <w:rPr>
                <w:i w:val="1"/>
                <w:iCs w:val="1"/>
                <w:sz w:val="22"/>
                <w:szCs w:val="22"/>
                <w:rtl w:val="0"/>
              </w:rPr>
              <w:t xml:space="preserve">9130 -  Păduri de fag de tipul Asperulo-Fagetum</w:t>
            </w:r>
            <w:r>
              <w:rPr>
                <w:rtl w:val="0"/>
              </w:rPr>
            </w:r>
          </w:p>
          <w:p w:rsidR="00000000" w:rsidDel="00000000" w:rsidP="00000000" w:rsidRDefault="00000000" w:rsidRPr="00000000" w14:paraId="000000CE">
            <w:pPr>
              <w:spacing w:after="0" w:lineRule="auto"/>
              <w:jc w:val="both"/>
              <w:rPr>
                <w:sz w:val="22"/>
                <w:szCs w:val="22"/>
              </w:rPr>
            </w:pPr>
            <w:r>
              <w:rPr>
                <w:i w:val="1"/>
                <w:iCs w:val="1"/>
                <w:sz w:val="22"/>
                <w:szCs w:val="22"/>
                <w:rtl w:val="0"/>
              </w:rPr>
              <w:t xml:space="preserve">91E0* - Păduri aluviale cu Alnus glutinosa şi Fraxinus excelsior (Alno-Padion, Alnion nicanae, Salicion albae);</w:t>
            </w:r>
            <w:r>
              <w:rPr>
                <w:rtl w:val="0"/>
              </w:rPr>
            </w:r>
          </w:p>
          <w:p w:rsidR="00000000" w:rsidDel="00000000" w:rsidP="00000000" w:rsidRDefault="00000000" w:rsidRPr="00000000" w14:paraId="000000CF">
            <w:pPr>
              <w:spacing w:after="0" w:lineRule="auto"/>
              <w:jc w:val="both"/>
              <w:rPr>
                <w:sz w:val="22"/>
                <w:szCs w:val="22"/>
              </w:rPr>
            </w:pPr>
            <w:r>
              <w:rPr>
                <w:i w:val="1"/>
                <w:iCs w:val="1"/>
                <w:sz w:val="22"/>
                <w:szCs w:val="22"/>
                <w:rtl w:val="0"/>
              </w:rPr>
              <w:t xml:space="preserve">91V0 - Păduri dacice de fag (Symphyto-Fagion);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 </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2647 Bison bonasus</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 </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2645 Cervus elaphus</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2001 Triturus montandoni</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1213 Rana temporaria</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1089 Morimus funereus</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Plante: </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4070 Campanula serrata</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1902 Cypripedium calceolus</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A307 Sylvia nisoria</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A108 Tetrao urogallus</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A220 Strix uralensis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iCs w:val="1"/>
                <w:sz w:val="22"/>
                <w:szCs w:val="22"/>
              </w:rPr>
            </w:pPr>
            <w:r>
              <w:rPr>
                <w:i w:val="1"/>
                <w:iCs w:val="1"/>
                <w:sz w:val="22"/>
                <w:szCs w:val="22"/>
                <w:rtl w:val="0"/>
              </w:rPr>
              <w:t xml:space="preserve">A246 Lullula arborea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240" w:lineRule="auto"/>
              <w:jc w:val="both"/>
              <w:rPr>
                <w:sz w:val="22"/>
                <w:szCs w:val="22"/>
              </w:rPr>
            </w:pPr>
            <w:r>
              <w:rPr>
                <w:sz w:val="22"/>
                <w:szCs w:val="22"/>
                <w:rtl w:val="0"/>
              </w:rPr>
              <w:t xml:space="preserve">Această ZPB are o valoare ecologică strategică de tampon și conectivitate. Această zonă asigură tranziția lină de la nucleele cu protecție strictă către peisajul antropizat. Mozaicul forestier format din făgete acidofile, mezofite și dacice, alături de pădurile aluviale din lungul cursurilor de apă, garantează integritatea rețelei hidrografice și funcționează ca un coridor biologic continuu ce previne izolarea populațiilor sălbatice.Prin aplicarea unor practici silvice responsabile și menținerea structurilor tradiționale, aceste păduri păstrează o dinamică optimă a lemnului mort și o proporție semnificativă de arbori seculari. Acest management sustenabil permite conservarea unei comunități remarcabile de insecte saproxilice (croitorul alpin, croitorul cenușiu, croitorul mare al stejarului și rădașca). Pentru avifaună, zona oferă un optim ecologic exceptional. Păsările mari de pradă și cele forestiere specializate, precum acvila țipătoare mică, viesparul, huhurezul mare, cocoșul de munte și ierunca, folosesc aceste teritorii extinse pentru vânătoare și cuibărit. În același timp, ciocănitorile (cu spate alb, neagră, sură și medie) alături de muscari (gulerat și mic) beneficiază de abundența scorburilor. Apariția luminișurilor și a zonelor de lizieră exploatate tradițional favorizează speciile de spații deschise și ecoton, cum sunt silvia porumbacă, sfrânciocul roșiatic și ciocârlia de pădure. La nivelul solului forestier, zonele mai luminate și lizierele adăpostesc populații viabile de plante protejate, precum papucul doamnei și clopoțelul transilvănean. Retenția de apă din pădurile aluviale și luncile inundabile menține microhabitatele acvatice temporare sau permanente, cu ape curate, strict necesare pentru reproducerea amfibienilor: tritonul cu creastă, tritonul carpatic, izvorașul cu burtă galbenă și broasca roșie de munte. Pentru mamifere, această zonă din jur este vitală deoarece extinde considerabil spațiul de suport pentru populația de zimbri aflați în libertate, oferindu-le zone alternative de hrănire și deplasare. De asemenea, asigură teritorii largi de vânătoare și refugiu pentru cerb și pisica sălbatică, dar și coridoare esențiale de dispersie pentru marile carnivore — ursul, lupul și râsul — facilitând deplasarea lor în siguranță pe întreg arealul subcarpatic și reducând riscul de conflict cu comunitățile umane locale.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rPr>
                <w:sz w:val="22"/>
                <w:szCs w:val="22"/>
              </w:rPr>
            </w:pPr>
            <w:r>
              <w:rPr>
                <w:sz w:val="22"/>
                <w:szCs w:val="22"/>
                <w:rtl w:val="0"/>
              </w:rPr>
              <w:t xml:space="preserve">B02 Gestionarea și utilizarea pădurii și plantației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line="240" w:lineRule="auto"/>
              <w:jc w:val="both"/>
              <w:rPr>
                <w:sz w:val="22"/>
                <w:szCs w:val="22"/>
              </w:rPr>
            </w:pPr>
            <w:r>
              <w:rPr>
                <w:rtl w:val="0"/>
              </w:rPr>
              <w:t xml:space="preserve">Obiective și măsuri în regim de non-intervenție pentru habitatele forestiere T1</w:t>
            </w:r>
          </w:p>
          <w:p w:rsidR="00000000" w:rsidDel="00000000" w:rsidP="00000000" w:rsidRDefault="00000000" w:rsidRPr="00000000" w14:paraId="000000FA">
            <w:pPr>
              <w:spacing w:after="0" w:line="240" w:lineRule="auto"/>
              <w:jc w:val="both"/>
              <w:rPr>
                <w:sz w:val="22"/>
                <w:szCs w:val="22"/>
              </w:rPr>
            </w:pPr>
            <w:r>
              <w:rPr>
                <w:rtl w:val="0"/>
              </w:rPr>
              <w:t xml:space="preserve">Obiectiv general de conservare</w:t>
            </w:r>
          </w:p>
          <w:p w:rsidR="00000000" w:rsidDel="00000000" w:rsidP="00000000" w:rsidRDefault="00000000" w:rsidRPr="00000000" w14:paraId="000000FB">
            <w:pPr>
              <w:spacing w:after="0" w:line="240" w:lineRule="auto"/>
              <w:jc w:val="both"/>
              <w:rPr>
                <w:sz w:val="22"/>
                <w:szCs w:val="22"/>
              </w:rPr>
            </w:pPr>
            <w:r>
              <w:rPr>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FC">
            <w:pPr>
              <w:spacing w:after="0" w:line="240" w:lineRule="auto"/>
              <w:jc w:val="both"/>
              <w:rPr>
                <w:sz w:val="22"/>
                <w:szCs w:val="22"/>
              </w:rPr>
            </w:pPr>
            <w:r>
              <w:rPr>
                <w:rtl w:val="0"/>
              </w:rPr>
              <w:t xml:space="preserve">Obiective specifice:</w:t>
            </w:r>
          </w:p>
          <w:p w:rsidR="00000000" w:rsidDel="00000000" w:rsidP="00000000" w:rsidRDefault="00000000" w:rsidRPr="00000000" w14:paraId="000000FD">
            <w:pPr>
              <w:spacing w:after="0" w:line="240" w:lineRule="auto"/>
              <w:jc w:val="both"/>
              <w:rPr>
                <w:sz w:val="22"/>
                <w:szCs w:val="22"/>
              </w:rPr>
            </w:pPr>
            <w:r>
              <w:rPr>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FE">
            <w:pPr>
              <w:spacing w:after="0" w:line="240" w:lineRule="auto"/>
              <w:jc w:val="both"/>
              <w:rPr>
                <w:sz w:val="22"/>
                <w:szCs w:val="22"/>
              </w:rPr>
            </w:pPr>
            <w:r>
              <w:rPr>
                <w:rtl w:val="0"/>
              </w:rPr>
              <w:t xml:space="preserve">2. Menținerea elementelor-cheie pentru biodiversitate (arbori foarte bătrâni, arbori-habitat, lemn mort, microhabitate).</w:t>
            </w:r>
          </w:p>
          <w:p w:rsidR="00000000" w:rsidDel="00000000" w:rsidP="00000000" w:rsidRDefault="00000000" w:rsidRPr="00000000" w14:paraId="000000FF">
            <w:pPr>
              <w:spacing w:after="0" w:line="240" w:lineRule="auto"/>
              <w:jc w:val="both"/>
              <w:rPr>
                <w:sz w:val="22"/>
                <w:szCs w:val="22"/>
              </w:rPr>
            </w:pPr>
            <w:r>
              <w:rPr>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0">
            <w:pPr>
              <w:spacing w:after="0" w:line="240" w:lineRule="auto"/>
              <w:jc w:val="both"/>
              <w:rPr>
                <w:sz w:val="22"/>
                <w:szCs w:val="22"/>
              </w:rPr>
            </w:pPr>
            <w:r>
              <w:rPr>
                <w:rtl w:val="0"/>
              </w:rPr>
              <w:t xml:space="preserve">4. Limitarea deranjului produs de activitățile umane — acces motorizat, turism necontrolat și recoltări neautorizate.</w:t>
            </w:r>
          </w:p>
          <w:p w:rsidR="00000000" w:rsidDel="00000000" w:rsidP="00000000" w:rsidRDefault="00000000" w:rsidRPr="00000000" w14:paraId="00000101">
            <w:pPr>
              <w:spacing w:after="0" w:line="240" w:lineRule="auto"/>
              <w:jc w:val="both"/>
              <w:rPr>
                <w:sz w:val="22"/>
                <w:szCs w:val="22"/>
              </w:rPr>
            </w:pPr>
            <w:r>
              <w:rPr>
                <w:rtl w:val="0"/>
              </w:rPr>
              <w:t xml:space="preserve">5. Monitorizarea periodică a stării de conservare a habitatelor și speciilor din ZPB.</w:t>
            </w:r>
          </w:p>
          <w:p w:rsidR="00000000" w:rsidDel="00000000" w:rsidP="00000000" w:rsidRDefault="00000000" w:rsidRPr="00000000" w14:paraId="00000102">
            <w:pPr>
              <w:spacing w:after="0" w:line="240" w:lineRule="auto"/>
              <w:jc w:val="both"/>
              <w:rPr>
                <w:sz w:val="22"/>
                <w:szCs w:val="22"/>
              </w:rPr>
            </w:pPr>
            <w:r>
              <w:rPr>
                <w:rtl w:val="0"/>
              </w:rPr>
              <w:t xml:space="preserve">Măsuri de conservare:</w:t>
            </w:r>
          </w:p>
          <w:p w:rsidR="00000000" w:rsidDel="00000000" w:rsidP="00000000" w:rsidRDefault="00000000" w:rsidRPr="00000000" w14:paraId="00000103">
            <w:pPr>
              <w:spacing w:after="0" w:line="240" w:lineRule="auto"/>
              <w:jc w:val="both"/>
              <w:rPr>
                <w:sz w:val="22"/>
                <w:szCs w:val="22"/>
              </w:rPr>
            </w:pPr>
            <w:r>
              <w:rPr>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4">
            <w:pPr>
              <w:spacing w:after="0" w:line="240" w:lineRule="auto"/>
              <w:jc w:val="both"/>
              <w:rPr>
                <w:sz w:val="22"/>
                <w:szCs w:val="22"/>
              </w:rPr>
            </w:pPr>
            <w:r>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5">
            <w:pPr>
              <w:spacing w:after="0" w:line="240" w:lineRule="auto"/>
              <w:jc w:val="both"/>
              <w:rPr>
                <w:sz w:val="22"/>
                <w:szCs w:val="22"/>
              </w:rPr>
            </w:pPr>
            <w:r>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6">
            <w:pPr>
              <w:spacing w:after="0" w:line="240" w:lineRule="auto"/>
              <w:jc w:val="both"/>
              <w:rPr>
                <w:sz w:val="22"/>
                <w:szCs w:val="22"/>
              </w:rPr>
            </w:pPr>
            <w:r>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7">
            <w:pPr>
              <w:spacing w:after="0" w:line="240" w:lineRule="auto"/>
              <w:jc w:val="both"/>
              <w:rPr>
                <w:sz w:val="22"/>
                <w:szCs w:val="22"/>
              </w:rPr>
            </w:pPr>
            <w:r>
              <w:rPr>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08">
            <w:pPr>
              <w:spacing w:after="0" w:line="240" w:lineRule="auto"/>
              <w:jc w:val="both"/>
              <w:rPr>
                <w:sz w:val="22"/>
                <w:szCs w:val="22"/>
              </w:rPr>
            </w:pPr>
            <w:r>
              <w:rPr>
                <w:rtl w:val="0"/>
              </w:rPr>
              <w:t xml:space="preserve">Obiective și măsuri în regim de management activ pentru habitatele forestiere altele decât T1</w:t>
            </w:r>
          </w:p>
          <w:p w:rsidR="00000000" w:rsidDel="00000000" w:rsidP="00000000" w:rsidRDefault="00000000" w:rsidRPr="00000000" w14:paraId="00000109">
            <w:pPr>
              <w:spacing w:after="0" w:line="240" w:lineRule="auto"/>
              <w:jc w:val="both"/>
              <w:rPr>
                <w:sz w:val="22"/>
                <w:szCs w:val="22"/>
              </w:rPr>
            </w:pPr>
            <w:r>
              <w:rPr>
                <w:rtl w:val="0"/>
              </w:rPr>
              <w:t xml:space="preserve">Obiectiv general de conservare</w:t>
            </w:r>
          </w:p>
          <w:p w:rsidR="00000000" w:rsidDel="00000000" w:rsidP="00000000" w:rsidRDefault="00000000" w:rsidRPr="00000000" w14:paraId="0000010A">
            <w:pPr>
              <w:spacing w:after="0" w:line="240" w:lineRule="auto"/>
              <w:jc w:val="both"/>
              <w:rPr>
                <w:sz w:val="22"/>
                <w:szCs w:val="22"/>
              </w:rPr>
            </w:pPr>
            <w:r>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0B">
            <w:pPr>
              <w:spacing w:after="0" w:line="240" w:lineRule="auto"/>
              <w:jc w:val="both"/>
              <w:rPr>
                <w:sz w:val="22"/>
                <w:szCs w:val="22"/>
              </w:rPr>
            </w:pPr>
            <w:r>
              <w:rPr>
                <w:rtl w:val="0"/>
              </w:rPr>
              <w:t xml:space="preserve">Obiective specifice:</w:t>
            </w:r>
          </w:p>
          <w:p w:rsidR="00000000" w:rsidDel="00000000" w:rsidP="00000000" w:rsidRDefault="00000000" w:rsidRPr="00000000" w14:paraId="0000010C">
            <w:pPr>
              <w:spacing w:after="0" w:line="240" w:lineRule="auto"/>
              <w:jc w:val="both"/>
              <w:rPr>
                <w:sz w:val="22"/>
                <w:szCs w:val="22"/>
              </w:rPr>
            </w:pPr>
            <w:r>
              <w:rPr>
                <w:rtl w:val="0"/>
              </w:rPr>
              <w:t xml:space="preserve">1. Conservarea și ameliorarea biodiversității arboretelor (structură, compoziție, microhabitate).</w:t>
            </w:r>
          </w:p>
          <w:p w:rsidR="00000000" w:rsidDel="00000000" w:rsidP="00000000" w:rsidRDefault="00000000" w:rsidRPr="00000000" w14:paraId="0000010D">
            <w:pPr>
              <w:spacing w:after="0" w:line="240" w:lineRule="auto"/>
              <w:jc w:val="both"/>
              <w:rPr>
                <w:sz w:val="22"/>
                <w:szCs w:val="22"/>
              </w:rPr>
            </w:pPr>
            <w:r>
              <w:rPr>
                <w:rtl w:val="0"/>
              </w:rPr>
              <w:t xml:space="preserve">2. Îmbunătățirea compoziției și structurii arboretelor către o configurație mai apropiată de naturalitate.</w:t>
            </w:r>
          </w:p>
          <w:p w:rsidR="00000000" w:rsidDel="00000000" w:rsidP="00000000" w:rsidRDefault="00000000" w:rsidRPr="00000000" w14:paraId="0000010E">
            <w:pPr>
              <w:spacing w:after="0" w:line="240" w:lineRule="auto"/>
              <w:jc w:val="both"/>
              <w:rPr>
                <w:sz w:val="22"/>
                <w:szCs w:val="22"/>
              </w:rPr>
            </w:pPr>
            <w:r>
              <w:rPr>
                <w:rtl w:val="0"/>
              </w:rPr>
              <w:t xml:space="preserve">3. Creșterea stabilității și rezistenței ecosistemelor forestiere la factori vătămători biotici și abiotici.</w:t>
            </w:r>
          </w:p>
          <w:p w:rsidR="00000000" w:rsidDel="00000000" w:rsidP="00000000" w:rsidRDefault="00000000" w:rsidRPr="00000000" w14:paraId="0000010F">
            <w:pPr>
              <w:spacing w:after="0" w:line="240" w:lineRule="auto"/>
              <w:jc w:val="both"/>
              <w:rPr>
                <w:sz w:val="22"/>
                <w:szCs w:val="22"/>
              </w:rPr>
            </w:pPr>
            <w:r>
              <w:rPr>
                <w:rtl w:val="0"/>
              </w:rPr>
              <w:t xml:space="preserve">4. Menținerea regenerării naturale și a continuității habitatelor forestiere.</w:t>
            </w:r>
          </w:p>
          <w:p w:rsidR="00000000" w:rsidDel="00000000" w:rsidP="00000000" w:rsidRDefault="00000000" w:rsidRPr="00000000" w14:paraId="00000110">
            <w:pPr>
              <w:spacing w:after="0" w:line="240" w:lineRule="auto"/>
              <w:jc w:val="both"/>
              <w:rPr>
                <w:sz w:val="22"/>
                <w:szCs w:val="22"/>
              </w:rPr>
            </w:pPr>
            <w:r>
              <w:rPr>
                <w:rtl w:val="0"/>
              </w:rPr>
              <w:t xml:space="preserve">5. Reducerea fragmentării habitatelor și limitarea presiunilor antropice.</w:t>
            </w:r>
          </w:p>
          <w:p w:rsidR="00000000" w:rsidDel="00000000" w:rsidP="00000000" w:rsidRDefault="00000000" w:rsidRPr="00000000" w14:paraId="00000111">
            <w:pPr>
              <w:spacing w:after="0" w:line="240" w:lineRule="auto"/>
              <w:jc w:val="both"/>
              <w:rPr>
                <w:sz w:val="22"/>
                <w:szCs w:val="22"/>
              </w:rPr>
            </w:pPr>
            <w:r>
              <w:rPr>
                <w:rtl w:val="0"/>
              </w:rPr>
              <w:t xml:space="preserve">6. Monitorizarea stării de conservare și aplicarea managementului adaptativ.</w:t>
            </w:r>
          </w:p>
          <w:p w:rsidR="00000000" w:rsidDel="00000000" w:rsidP="00000000" w:rsidRDefault="00000000" w:rsidRPr="00000000" w14:paraId="00000112">
            <w:pPr>
              <w:spacing w:after="0" w:line="240" w:lineRule="auto"/>
              <w:jc w:val="both"/>
              <w:rPr>
                <w:sz w:val="22"/>
                <w:szCs w:val="22"/>
              </w:rPr>
            </w:pPr>
            <w:r>
              <w:rPr>
                <w:rtl w:val="0"/>
              </w:rPr>
              <w:t xml:space="preserve">Măsuri de conservare:</w:t>
            </w:r>
          </w:p>
          <w:p w:rsidR="00000000" w:rsidDel="00000000" w:rsidP="00000000" w:rsidRDefault="00000000" w:rsidRPr="00000000" w14:paraId="00000113">
            <w:pPr>
              <w:spacing w:after="0" w:line="240" w:lineRule="auto"/>
              <w:jc w:val="both"/>
              <w:rPr>
                <w:sz w:val="22"/>
                <w:szCs w:val="22"/>
              </w:rPr>
            </w:pPr>
            <w:r>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4">
            <w:pPr>
              <w:spacing w:after="0" w:line="240" w:lineRule="auto"/>
              <w:jc w:val="both"/>
              <w:rPr>
                <w:sz w:val="22"/>
                <w:szCs w:val="22"/>
              </w:rPr>
            </w:pPr>
            <w:r>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5">
            <w:pPr>
              <w:spacing w:after="0" w:line="240" w:lineRule="auto"/>
              <w:jc w:val="both"/>
              <w:rPr>
                <w:sz w:val="22"/>
                <w:szCs w:val="22"/>
              </w:rPr>
            </w:pPr>
            <w:r>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6">
            <w:pPr>
              <w:spacing w:after="0" w:line="240" w:lineRule="auto"/>
              <w:jc w:val="both"/>
              <w:rPr>
                <w:sz w:val="22"/>
                <w:szCs w:val="22"/>
              </w:rPr>
            </w:pPr>
            <w:r>
              <w:rPr>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7">
            <w:pPr>
              <w:spacing w:after="0" w:line="240" w:lineRule="auto"/>
              <w:jc w:val="both"/>
              <w:rPr>
                <w:sz w:val="22"/>
                <w:szCs w:val="22"/>
              </w:rPr>
            </w:pPr>
            <w:r>
              <w:rPr>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8">
            <w:pPr>
              <w:spacing w:after="0" w:line="240" w:lineRule="auto"/>
              <w:jc w:val="both"/>
              <w:rPr>
                <w:sz w:val="22"/>
                <w:szCs w:val="22"/>
              </w:rPr>
            </w:pPr>
            <w:r>
              <w:rPr>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19">
            <w:pPr>
              <w:spacing w:after="0" w:line="240" w:lineRule="auto"/>
              <w:jc w:val="both"/>
              <w:rPr>
                <w:sz w:val="22"/>
                <w:szCs w:val="22"/>
              </w:rPr>
            </w:pPr>
            <w:r>
              <w:rPr>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1A">
            <w:pPr>
              <w:spacing w:after="0" w:line="240" w:lineRule="auto"/>
              <w:jc w:val="both"/>
              <w:rPr>
                <w:sz w:val="22"/>
                <w:szCs w:val="22"/>
              </w:rPr>
            </w:pPr>
            <w:r>
              <w:rPr>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1B">
            <w:pPr>
              <w:spacing w:after="0" w:line="240" w:lineRule="auto"/>
              <w:jc w:val="both"/>
              <w:rPr>
                <w:sz w:val="22"/>
                <w:szCs w:val="22"/>
              </w:rPr>
            </w:pPr>
            <w:r>
              <w:rPr>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1C">
            <w:pPr>
              <w:spacing w:after="0" w:line="240" w:lineRule="auto"/>
              <w:jc w:val="both"/>
              <w:rPr>
                <w:sz w:val="22"/>
                <w:szCs w:val="22"/>
              </w:rPr>
            </w:pPr>
            <w:r>
              <w:rPr>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1D">
            <w:pPr>
              <w:spacing w:after="0" w:line="240" w:lineRule="auto"/>
              <w:jc w:val="both"/>
              <w:rPr>
                <w:sz w:val="22"/>
                <w:szCs w:val="22"/>
              </w:rPr>
            </w:pPr>
            <w:r>
              <w:rPr>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1E">
            <w:pPr>
              <w:spacing w:after="0" w:line="240" w:lineRule="auto"/>
              <w:jc w:val="both"/>
              <w:rPr>
                <w:sz w:val="22"/>
                <w:szCs w:val="22"/>
              </w:rPr>
            </w:pPr>
            <w:r>
              <w:rPr>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1F">
            <w:pPr>
              <w:spacing w:after="0" w:line="240" w:lineRule="auto"/>
              <w:jc w:val="both"/>
              <w:rPr>
                <w:sz w:val="22"/>
                <w:szCs w:val="22"/>
              </w:rPr>
            </w:pPr>
            <w:r>
              <w:rPr>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0">
            <w:pPr>
              <w:spacing w:after="0" w:line="240" w:lineRule="auto"/>
              <w:jc w:val="both"/>
              <w:rPr>
                <w:sz w:val="22"/>
                <w:szCs w:val="22"/>
              </w:rPr>
            </w:pPr>
            <w:r>
              <w:rPr>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1">
            <w:pPr>
              <w:spacing w:after="0" w:line="240" w:lineRule="auto"/>
              <w:jc w:val="both"/>
              <w:rPr>
                <w:sz w:val="22"/>
                <w:szCs w:val="22"/>
              </w:rPr>
            </w:pPr>
            <w:r>
              <w:rPr>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2">
            <w:pPr>
              <w:spacing w:after="0" w:line="240" w:lineRule="auto"/>
              <w:jc w:val="both"/>
              <w:rPr>
                <w:sz w:val="22"/>
                <w:szCs w:val="22"/>
              </w:rPr>
            </w:pPr>
            <w:r>
              <w:rPr>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3">
            <w:pPr>
              <w:spacing w:after="0" w:line="240" w:lineRule="auto"/>
              <w:jc w:val="both"/>
              <w:rPr>
                <w:sz w:val="22"/>
                <w:szCs w:val="22"/>
              </w:rPr>
            </w:pPr>
            <w:r>
              <w:rPr>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3">
            <w:pPr>
              <w:spacing w:after="0" w:line="240" w:lineRule="auto"/>
              <w:jc w:val="both"/>
              <w:rPr>
                <w:sz w:val="22"/>
                <w:szCs w:val="22"/>
              </w:rPr>
            </w:pPr>
            <w:r>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bl>
    <w:p w:rsidR="00000000" w:rsidDel="00000000" w:rsidP="00000000" w:rsidRDefault="00000000" w:rsidRPr="00000000" w14:paraId="00000124">
      <w:pPr>
        <w:spacing w:after="0" w:line="240" w:lineRule="auto"/>
        <w:rPr>
          <w:sz w:val="22"/>
          <w:szCs w:val="22"/>
        </w:rPr>
      </w:pPr>
      <w:r>
        <w:rPr>
          <w:rtl w:val="0"/>
        </w:rPr>
      </w:r>
    </w:p>
    <w:p w:rsidR="00000000" w:rsidDel="00000000" w:rsidP="00000000" w:rsidRDefault="00000000" w:rsidRPr="00000000" w14:paraId="00000125">
      <w:pPr>
        <w:spacing w:after="0" w:line="24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26">
      <w:pPr>
        <w:spacing w:after="0" w:line="240" w:lineRule="auto"/>
        <w:jc w:val="center"/>
        <w:rPr>
          <w:sz w:val="22"/>
          <w:szCs w:val="22"/>
        </w:rPr>
      </w:pPr>
      <w:r>
        <w:rPr>
          <w:rtl w:val="0"/>
        </w:rPr>
      </w:r>
    </w:p>
    <w:p w:rsidR="00000000" w:rsidDel="00000000" w:rsidP="00000000" w:rsidRDefault="00000000" w:rsidRPr="00000000" w14:paraId="00000127">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BURDUJA C., CHIFU T., (1974).Flora şi vegetaţia Pădurii Dumbrava, Vânători – Neamţ.St. şi Cerc. Şt., Geol.- Geogr.- Biol., Bot.- Zool., Muz. Şt. Nat. Piatra Neamţ, II, 161172</w:t>
      </w:r>
    </w:p>
    <w:p w:rsidR="00000000" w:rsidDel="00000000" w:rsidP="00000000" w:rsidRDefault="00000000" w:rsidRPr="00000000" w14:paraId="00000128">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OLECH W., PERZANOWSKI K., (2004). Situation of breeding the European bison in Romania and program of bison reintroduction at Vânători Neamţ. European bison conservation, Białowieża, 2004: 31-36.</w:t>
      </w:r>
    </w:p>
    <w:p w:rsidR="00000000" w:rsidDel="00000000" w:rsidP="00000000" w:rsidRDefault="00000000" w:rsidRPr="00000000" w14:paraId="00000129">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(2005). Ţinutul Zimbrului – 10 argumente, 16 pp., ISSN 18416756. </w:t>
      </w:r>
    </w:p>
    <w:p w:rsidR="00000000" w:rsidDel="00000000" w:rsidP="00000000" w:rsidRDefault="00000000" w:rsidRPr="00000000" w14:paraId="0000012A">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(editori şi autori), (2006). Ţinutul Zimbrului – Manual pentru discipline opţionale, 65 pp., Ed. Nona, Piatra Neamţ, ISBN 073-7979-29-X.</w:t>
      </w:r>
    </w:p>
    <w:p w:rsidR="00000000" w:rsidDel="00000000" w:rsidP="00000000" w:rsidRDefault="00000000" w:rsidRPr="00000000" w14:paraId="0000012B">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(editori), (2006). Proceedings of the Workshop European bison and local communities in Carpathians Mountains, 50 pp., Ed. Nona, ISBN (10) 973-7979-34-6, (13) 978-973-7979-34-6. </w:t>
      </w:r>
    </w:p>
    <w:p w:rsidR="00000000" w:rsidDel="00000000" w:rsidP="00000000" w:rsidRDefault="00000000" w:rsidRPr="00000000" w14:paraId="0000012C">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(2006). Monitoring of the European bison using radio telemetry. Studii şi comunicări, Muz. Şt. Nat. Ion Borcea Bacau, vol.21:468-47.</w:t>
      </w:r>
    </w:p>
    <w:p w:rsidR="00000000" w:rsidDel="00000000" w:rsidP="00000000" w:rsidRDefault="00000000" w:rsidRPr="00000000" w14:paraId="0000012D">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(2006). The certification of forest management – a step for sustainable development of VânătoriNeamNaturePark area. Studii şi comunicări, Muz. Şt. Nat. „Ion Borcea” Bacău, vol.21:512-513. </w:t>
      </w:r>
    </w:p>
    <w:p w:rsidR="00000000" w:rsidDel="00000000" w:rsidP="00000000" w:rsidRDefault="00000000" w:rsidRPr="00000000" w14:paraId="0000012E">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(2007). Sustainable management of free European bison (Bison bonasus L., 1758) in Romania. Conservation strategy and action plan for Romania, 24 pp., Ed. Nona, Piatra Neamţ, ISBN 978-973-7979-46-9. </w:t>
      </w:r>
    </w:p>
    <w:p w:rsidR="00000000" w:rsidDel="00000000" w:rsidP="00000000" w:rsidRDefault="00000000" w:rsidRPr="00000000" w14:paraId="0000012F">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(2008). The impact of European bison population over forest vegetation within the acclimatisation enclosure - The Vânători Neamţ Nature Park. Studii şi comunicări, Muz. Şt. Nat. “Ion Borcea” Bacău, 22:87-89. </w:t>
      </w:r>
    </w:p>
    <w:p w:rsidR="00000000" w:rsidDel="00000000" w:rsidP="00000000" w:rsidRDefault="00000000" w:rsidRPr="00000000" w14:paraId="00000130">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(2008). Monitoring of the European bison (Bison bonasus L., 1758) using radio telemetry within the aclimatisation enclosure, in the Vânători Neamţ Nature Park. Studies of „Vasile Goldis‟ Univerity, Arad, Seria Ştiinţele Vieţii, vol.18, supp. 2008:109-111, ISSN 1584-2363. </w:t>
      </w:r>
    </w:p>
    <w:p w:rsidR="00000000" w:rsidDel="00000000" w:rsidP="00000000" w:rsidRDefault="00000000" w:rsidRPr="00000000" w14:paraId="00000131">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(2008). Strategia de conservare a speciei zimbru (Bison bonasus L., 1758) în România,24 pp., Ed. Nona, Piatra Neamţ, ISBN 978-973-7979-54-4.</w:t>
      </w:r>
    </w:p>
    <w:p w:rsidR="00000000" w:rsidDel="00000000" w:rsidP="00000000" w:rsidRDefault="00000000" w:rsidRPr="00000000" w14:paraId="00000132">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 CĂTĂNOIU S., DEJU R., (2008). Rezervaţiile de zimbri din România. Istoric. Prezent. Viitor, 4 pp. </w:t>
      </w:r>
    </w:p>
    <w:p w:rsidR="00000000" w:rsidDel="00000000" w:rsidP="00000000" w:rsidRDefault="00000000" w:rsidRPr="00000000" w14:paraId="00000133">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(2009). Diversitatea biologică a Parcului Natural Vânători Neamţ – Lista speciilor, 94 pp., Ed. Nona, Piatra Neamţ, ISBN 973-7979-66-4, 978-973-7979-66-7. </w:t>
      </w:r>
    </w:p>
    <w:p w:rsidR="00000000" w:rsidDel="00000000" w:rsidP="00000000" w:rsidRDefault="00000000" w:rsidRPr="00000000" w14:paraId="00000134">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(2009). Immobilisation of European bison (Bison Bonasus L., 1758) in Romania. Studii şi cercetări, Universitatea “Vasile Alecsandri” Bacău, Biologie 17: 92-99. </w:t>
      </w:r>
    </w:p>
    <w:p w:rsidR="00000000" w:rsidDel="00000000" w:rsidP="00000000" w:rsidRDefault="00000000" w:rsidRPr="00000000" w14:paraId="00000135">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CĂTĂNOIU S., DEJU R., (2010). Poveştile păsărilor, 60 pp., Editura Cetatea Doamnei, Piatra Neamţ, ISBN 978 -606-8136-60-8.</w:t>
      </w:r>
    </w:p>
    <w:p w:rsidR="00000000" w:rsidDel="00000000" w:rsidP="00000000" w:rsidRDefault="00000000" w:rsidRPr="00000000" w14:paraId="00000136">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GHIURCĂ D., (2005). – Researches on the amphibian populations in Vânători Neamţ Natural Park. Studies and Research in VânătoriNeamţNaturalPark, vol.I. p. 75-82.</w:t>
      </w:r>
    </w:p>
    <w:p w:rsidR="00000000" w:rsidDel="00000000" w:rsidP="00000000" w:rsidRDefault="00000000" w:rsidRPr="00000000" w14:paraId="00000137">
      <w:pPr>
        <w:pBdr>
          <w:top w:color="000000" w:space="0" w:sz="6" w:val="single"/>
          <w:left w:color="000000" w:space="18" w:sz="6" w:val="single"/>
          <w:bottom w:color="000000" w:space="0" w:sz="6" w:val="single"/>
          <w:right w:color="000000" w:space="0" w:sz="6" w:val="single"/>
          <w:between w:space="0" w:sz="0" w:val="nil"/>
        </w:pBdr>
        <w:spacing w:after="0" w:lineRule="auto"/>
        <w:rPr>
          <w:sz w:val="22"/>
          <w:szCs w:val="22"/>
        </w:rPr>
      </w:pPr>
      <w:r>
        <w:rPr>
          <w:sz w:val="22"/>
          <w:szCs w:val="22"/>
          <w:rtl w:val="0"/>
        </w:rPr>
        <w:t xml:space="preserve">PETROVICI M., ILUŢ I., PÂRVULESCU L., (2005).Diversity of bentonic invertebrates fauna from the rivers of the Vânători-Neamţ Natural Park, with special references at mayflies (Insecta: Ephemeroptera) and tricladids (Plathelminthes: Turbellaria).Studies and Research in VânătoriNeamţNaturalPark, vol.I. p. 60-73.</w:t>
      </w:r>
    </w:p>
    <w:p w:rsidR="00000000" w:rsidDel="00000000" w:rsidP="00000000" w:rsidRDefault="00000000" w:rsidRPr="00000000" w14:paraId="00000138">
      <w:pPr>
        <w:pBdr>
          <w:top w:color="000000" w:space="0" w:sz="6" w:val="single"/>
          <w:left w:color="000000" w:space="18" w:sz="6" w:val="single"/>
          <w:bottom w:color="000000" w:space="0" w:sz="6" w:val="single"/>
          <w:right w:color="000000" w:space="0" w:sz="6" w:val="single"/>
          <w:between w:space="0" w:sz="0" w:val="nil"/>
        </w:pBdr>
        <w:rPr>
          <w:sz w:val="22"/>
          <w:szCs w:val="22"/>
        </w:rPr>
      </w:pPr>
      <w:r>
        <w:rPr>
          <w:sz w:val="22"/>
          <w:szCs w:val="22"/>
          <w:rtl w:val="0"/>
        </w:rPr>
        <w:t xml:space="preserve">STĂNESCU D., DEJU R., (2005) Vânători Neamţ Natural Park's summery birds.Studies and Research in VânătoriNeamţNaturalPark, vol.I. p. 83-92</w:t>
      </w:r>
    </w:p>
    <w:p w:rsidR="00000000" w:rsidDel="00000000" w:rsidP="00000000" w:rsidRDefault="00000000" w:rsidRPr="00000000" w14:paraId="00000139">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pBdr>
        <w:spacing w:after="240" w:before="240" w:lineRule="auto"/>
        <w:jc w:val="both"/>
        <w:rPr>
          <w:sz w:val="22"/>
          <w:szCs w:val="22"/>
        </w:rPr>
      </w:pPr>
      <w:r>
        <w:rPr>
          <w:sz w:val="22"/>
          <w:szCs w:val="22"/>
          <w:rtl w:val="0"/>
        </w:rPr>
        <w:t xml:space="preserve">Consultările publice  au fost realizate la 18 martie 2025 – Piatra-Neamț, jud. Neamț. Ulterior, în cadrul procesului de consultare extins la nivel național, au avut loc consultări suplimentară online în data de 14 ianuarie 2026, cu participarea factorilor interesați relevanți din județul Neamț.</w:t>
      </w:r>
    </w:p>
    <w:p w:rsidR="00000000" w:rsidDel="00000000" w:rsidP="00000000" w:rsidRDefault="00000000" w:rsidRPr="00000000" w14:paraId="0000013B">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13C">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3D">
      <w:pPr>
        <w:rPr>
          <w:sz w:val="22"/>
          <w:szCs w:val="22"/>
        </w:rPr>
      </w:pPr>
      <w:r>
        <w:rPr>
          <w:sz w:val="22"/>
          <w:szCs w:val="22"/>
          <w:rtl w:val="0"/>
        </w:rPr>
        <w:t xml:space="preserve">Link: </w:t>
      </w:r>
      <w:hyperlink r:id="rId9">
        <w:r>
          <w:rPr>
            <w:color w:val="0000ff"/>
            <w:sz w:val="22"/>
            <w:szCs w:val="22"/>
            <w:u w:val="single"/>
            <w:rtl w:val="0"/>
          </w:rPr>
          <w:t xml:space="preserve">https://mmediu.ro/domenii/mediu/arii-naturale-protejate/zpb-pnrr-i3/rezultatele-proiectului/</w:t>
        </w:r>
      </w:hyperlink>
      <w:r>
        <w:rPr>
          <w:sz w:val="22"/>
          <w:szCs w:val="22"/>
          <w:rtl w:val="0"/>
        </w:rPr>
        <w:t xml:space="preserve"> </w:t>
      </w:r>
    </w:p>
    <w:sectPr>
      <w:pgSz w:h="16787" w:w="1187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Ramona Zotta" w:id="0" w:date="2026-06-15T10:45:44Z">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 scos din zpb 1 si lasat doar zpi .ce e in plus sunt paduri acceptate.se va rectifica suprafata la zp 1 si 2</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3E"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New Roman"/>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eVmyh+CfprI9YODxeqEo1if+Z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